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72AB" w14:textId="77C98E74" w:rsidR="0063210B" w:rsidRPr="003B1FC4" w:rsidRDefault="6FE72122" w:rsidP="3B612D1E">
      <w:pPr>
        <w:pStyle w:val="Vahedeta"/>
        <w:jc w:val="right"/>
        <w:rPr>
          <w:rFonts w:ascii="Times New Roman" w:eastAsia="Times New Roman" w:hAnsi="Times New Roman" w:cs="Times New Roman"/>
          <w:color w:val="000000" w:themeColor="text1"/>
          <w:sz w:val="24"/>
          <w:szCs w:val="24"/>
        </w:rPr>
      </w:pPr>
      <w:r w:rsidRPr="02FDAC25">
        <w:rPr>
          <w:rFonts w:ascii="Times New Roman" w:eastAsia="Times New Roman" w:hAnsi="Times New Roman" w:cs="Times New Roman"/>
          <w:color w:val="000000" w:themeColor="text1"/>
          <w:sz w:val="24"/>
          <w:szCs w:val="24"/>
        </w:rPr>
        <w:t xml:space="preserve">   </w:t>
      </w:r>
    </w:p>
    <w:p w14:paraId="3645A158" w14:textId="2629B1A2" w:rsidR="0063210B" w:rsidRPr="003B1FC4" w:rsidRDefault="2FFBF5F0" w:rsidP="02FDAC25">
      <w:pPr>
        <w:pStyle w:val="Vahedeta"/>
        <w:jc w:val="right"/>
        <w:rPr>
          <w:rFonts w:ascii="Times New Roman" w:eastAsia="Times New Roman" w:hAnsi="Times New Roman" w:cs="Times New Roman"/>
          <w:color w:val="000000" w:themeColor="text1"/>
          <w:sz w:val="24"/>
          <w:szCs w:val="24"/>
        </w:rPr>
      </w:pPr>
      <w:r w:rsidRPr="02FDAC25">
        <w:rPr>
          <w:rFonts w:ascii="Times New Roman" w:eastAsia="Times New Roman" w:hAnsi="Times New Roman" w:cs="Times New Roman"/>
          <w:color w:val="000000" w:themeColor="text1"/>
          <w:sz w:val="24"/>
          <w:szCs w:val="24"/>
        </w:rPr>
        <w:t xml:space="preserve">Täitemenetluse seadustiku muutmise ja sellega seonduvalt teiste seaduste </w:t>
      </w:r>
    </w:p>
    <w:p w14:paraId="13A0D54D" w14:textId="5FD196D3" w:rsidR="0063210B" w:rsidRPr="003B1FC4" w:rsidRDefault="2FFBF5F0" w:rsidP="02FDAC25">
      <w:pPr>
        <w:pStyle w:val="Vahedeta"/>
        <w:jc w:val="right"/>
        <w:rPr>
          <w:rFonts w:ascii="Times New Roman" w:eastAsia="Times New Roman" w:hAnsi="Times New Roman" w:cs="Times New Roman"/>
          <w:color w:val="000000" w:themeColor="text1"/>
          <w:sz w:val="24"/>
          <w:szCs w:val="24"/>
        </w:rPr>
      </w:pPr>
      <w:r w:rsidRPr="02FDAC25">
        <w:rPr>
          <w:rFonts w:ascii="Times New Roman" w:eastAsia="Times New Roman" w:hAnsi="Times New Roman" w:cs="Times New Roman"/>
          <w:color w:val="000000" w:themeColor="text1"/>
          <w:sz w:val="24"/>
          <w:szCs w:val="24"/>
        </w:rPr>
        <w:t>muutmise seaduse eelnõu</w:t>
      </w:r>
      <w:r w:rsidR="665D4ACC" w:rsidRPr="02FDAC25">
        <w:rPr>
          <w:rFonts w:ascii="Times New Roman" w:eastAsia="Times New Roman" w:hAnsi="Times New Roman" w:cs="Times New Roman"/>
          <w:color w:val="000000" w:themeColor="text1"/>
          <w:sz w:val="24"/>
          <w:szCs w:val="24"/>
        </w:rPr>
        <w:t xml:space="preserve"> seletuskirja juurde</w:t>
      </w:r>
    </w:p>
    <w:p w14:paraId="6E3E7C0E" w14:textId="6A7BDF3B" w:rsidR="0063210B" w:rsidRPr="003B1FC4" w:rsidRDefault="6FE72122" w:rsidP="3B612D1E">
      <w:pPr>
        <w:spacing w:after="0"/>
        <w:jc w:val="right"/>
        <w:rPr>
          <w:rFonts w:ascii="Times New Roman" w:eastAsia="Times New Roman" w:hAnsi="Times New Roman"/>
          <w:color w:val="000000" w:themeColor="text1"/>
          <w:sz w:val="24"/>
          <w:szCs w:val="24"/>
        </w:rPr>
      </w:pPr>
      <w:r w:rsidRPr="3B612D1E">
        <w:rPr>
          <w:rFonts w:ascii="Times New Roman" w:eastAsia="Times New Roman" w:hAnsi="Times New Roman"/>
          <w:color w:val="000000" w:themeColor="text1"/>
          <w:sz w:val="24"/>
          <w:szCs w:val="24"/>
        </w:rPr>
        <w:t xml:space="preserve">                                                                                                                                          Lisa  </w:t>
      </w:r>
    </w:p>
    <w:p w14:paraId="2217E32D" w14:textId="48ED6757" w:rsidR="0063210B" w:rsidRPr="003B1FC4" w:rsidRDefault="6FE72122" w:rsidP="3B612D1E">
      <w:pPr>
        <w:spacing w:after="0"/>
        <w:jc w:val="right"/>
        <w:rPr>
          <w:rFonts w:ascii="Times New Roman" w:eastAsia="Times New Roman" w:hAnsi="Times New Roman"/>
          <w:color w:val="000000" w:themeColor="text1"/>
          <w:sz w:val="24"/>
          <w:szCs w:val="24"/>
        </w:rPr>
      </w:pPr>
      <w:r w:rsidRPr="3B612D1E">
        <w:rPr>
          <w:rFonts w:ascii="Times New Roman" w:eastAsia="Times New Roman" w:hAnsi="Times New Roman"/>
          <w:color w:val="000000" w:themeColor="text1"/>
          <w:sz w:val="24"/>
          <w:szCs w:val="24"/>
        </w:rPr>
        <w:t xml:space="preserve"> </w:t>
      </w:r>
    </w:p>
    <w:p w14:paraId="7DF02856" w14:textId="6F422963" w:rsidR="0063210B" w:rsidRPr="003B1FC4" w:rsidRDefault="6FE72122" w:rsidP="02FDAC25">
      <w:pPr>
        <w:spacing w:after="0"/>
        <w:jc w:val="right"/>
        <w:rPr>
          <w:rFonts w:ascii="Times New Roman" w:eastAsia="Times New Roman" w:hAnsi="Times New Roman"/>
          <w:color w:val="000000" w:themeColor="text1"/>
          <w:sz w:val="24"/>
          <w:szCs w:val="24"/>
        </w:rPr>
      </w:pPr>
      <w:r w:rsidRPr="02FDAC25">
        <w:rPr>
          <w:rFonts w:ascii="Times New Roman" w:eastAsia="Times New Roman" w:hAnsi="Times New Roman"/>
          <w:color w:val="000000" w:themeColor="text1"/>
          <w:sz w:val="24"/>
          <w:szCs w:val="24"/>
        </w:rPr>
        <w:t xml:space="preserve">                                                                                                          KOOSKÕLASTUSTABEL </w:t>
      </w:r>
    </w:p>
    <w:p w14:paraId="6B4EDF34" w14:textId="26F9BB3D" w:rsidR="0063210B" w:rsidRPr="003B1FC4" w:rsidRDefault="0063210B" w:rsidP="3B612D1E">
      <w:pPr>
        <w:spacing w:line="240" w:lineRule="auto"/>
        <w:jc w:val="both"/>
        <w:rPr>
          <w:rFonts w:ascii="Times New Roman" w:eastAsia="Times New Roman" w:hAnsi="Times New Roman"/>
          <w:color w:val="000000" w:themeColor="text1"/>
          <w:sz w:val="24"/>
          <w:szCs w:val="24"/>
        </w:rPr>
      </w:pPr>
    </w:p>
    <w:p w14:paraId="4B692F0D" w14:textId="33768C3A" w:rsidR="02FDAC25" w:rsidRDefault="02FDAC25" w:rsidP="02FDAC25">
      <w:pPr>
        <w:spacing w:line="240" w:lineRule="auto"/>
        <w:jc w:val="both"/>
        <w:rPr>
          <w:rFonts w:ascii="Times New Roman" w:eastAsia="Times New Roman" w:hAnsi="Times New Roman"/>
          <w:b/>
          <w:bCs/>
          <w:color w:val="000000" w:themeColor="text1"/>
          <w:sz w:val="24"/>
          <w:szCs w:val="24"/>
        </w:rPr>
      </w:pPr>
    </w:p>
    <w:p w14:paraId="6A3F8D35" w14:textId="315B5A30" w:rsidR="6FE72122" w:rsidRDefault="6FE72122" w:rsidP="02FDAC25">
      <w:pPr>
        <w:spacing w:line="240" w:lineRule="auto"/>
        <w:jc w:val="both"/>
        <w:rPr>
          <w:rFonts w:ascii="Times New Roman" w:eastAsia="Times New Roman" w:hAnsi="Times New Roman"/>
          <w:color w:val="000000" w:themeColor="text1"/>
          <w:sz w:val="24"/>
          <w:szCs w:val="24"/>
        </w:rPr>
      </w:pPr>
      <w:r w:rsidRPr="02FDAC25">
        <w:rPr>
          <w:rFonts w:ascii="Times New Roman" w:eastAsia="Times New Roman" w:hAnsi="Times New Roman"/>
          <w:b/>
          <w:bCs/>
          <w:color w:val="000000" w:themeColor="text1"/>
          <w:sz w:val="24"/>
          <w:szCs w:val="24"/>
        </w:rPr>
        <w:t xml:space="preserve">Kooskõlastamise käigus esitatud märkused ja ettepanekud </w:t>
      </w:r>
      <w:r w:rsidR="54551707" w:rsidRPr="02FDAC25">
        <w:rPr>
          <w:rFonts w:ascii="Times New Roman" w:eastAsia="Times New Roman" w:hAnsi="Times New Roman"/>
          <w:b/>
          <w:bCs/>
          <w:color w:val="000000" w:themeColor="text1"/>
          <w:sz w:val="24"/>
          <w:szCs w:val="24"/>
        </w:rPr>
        <w:t>täitemenetluse seadustiku muutmise ja sellega seonduvalt teiste seaduste muutmise seaduse eelnõu kohta</w:t>
      </w:r>
    </w:p>
    <w:p w14:paraId="5AFC55BF" w14:textId="5350824D" w:rsidR="54551707" w:rsidRDefault="54551707" w:rsidP="7FD70806">
      <w:pPr>
        <w:spacing w:line="240" w:lineRule="auto"/>
        <w:jc w:val="both"/>
        <w:rPr>
          <w:rFonts w:ascii="Times New Roman" w:eastAsia="Times New Roman" w:hAnsi="Times New Roman"/>
          <w:color w:val="000000" w:themeColor="text1"/>
          <w:sz w:val="24"/>
          <w:szCs w:val="24"/>
        </w:rPr>
      </w:pPr>
      <w:r w:rsidRPr="7FD70806">
        <w:rPr>
          <w:rFonts w:ascii="Times New Roman" w:eastAsia="Times New Roman" w:hAnsi="Times New Roman"/>
          <w:color w:val="000000" w:themeColor="text1"/>
          <w:sz w:val="24"/>
          <w:szCs w:val="24"/>
        </w:rPr>
        <w:t>Täitemenetluse seadustiku muutmise ja sellega seonduvalt teiste seaduste muutmise seaduse eelnõu</w:t>
      </w:r>
      <w:r w:rsidR="6FE72122" w:rsidRPr="7FD70806">
        <w:rPr>
          <w:rFonts w:ascii="Times New Roman" w:eastAsia="Times New Roman" w:hAnsi="Times New Roman"/>
          <w:color w:val="000000" w:themeColor="text1"/>
          <w:sz w:val="24"/>
          <w:szCs w:val="24"/>
        </w:rPr>
        <w:t xml:space="preserve"> esitati eelnõude infosüsteemi (EIS) kaudu kooskõlastamiseks ministeeriumidele ja arvamuse avaldamiseks</w:t>
      </w:r>
      <w:r w:rsidR="65463963" w:rsidRPr="7FD70806">
        <w:rPr>
          <w:rFonts w:ascii="Times New Roman" w:eastAsia="Times New Roman" w:hAnsi="Times New Roman"/>
          <w:color w:val="000000" w:themeColor="text1"/>
          <w:sz w:val="24"/>
          <w:szCs w:val="24"/>
        </w:rPr>
        <w:t xml:space="preserve"> </w:t>
      </w:r>
      <w:r w:rsidR="6912F4BD" w:rsidRPr="7FD70806">
        <w:rPr>
          <w:rFonts w:ascii="Times New Roman" w:eastAsia="Times New Roman" w:hAnsi="Times New Roman"/>
          <w:color w:val="000000" w:themeColor="text1"/>
          <w:sz w:val="24"/>
          <w:szCs w:val="24"/>
        </w:rPr>
        <w:t>Kohtutäiturite ja Pankrotihaldurite Kojale, Notarite Kojale, Riigikohtule, Tallinna Ringkonnakohtule, Tartu Ringkonnakohtule, Harju Maakohtule, Pärnu Maakohtule, Tartu Maakohtule, Viru Maakohtule, Eesti Advokatuurile, Eesti Võlanõustajate Liidule, MTÜ-le Eesti Võlausaldajate Liit ja Maksejõuetuse teenistusele.</w:t>
      </w:r>
    </w:p>
    <w:p w14:paraId="4DC0693A" w14:textId="2F76728B" w:rsidR="0063210B" w:rsidRPr="003B1FC4" w:rsidRDefault="6FE72122" w:rsidP="7FD70806">
      <w:pPr>
        <w:spacing w:after="0"/>
        <w:jc w:val="both"/>
        <w:rPr>
          <w:rFonts w:ascii="Times New Roman" w:eastAsia="Times New Roman" w:hAnsi="Times New Roman"/>
          <w:color w:val="000000" w:themeColor="text1"/>
          <w:sz w:val="24"/>
          <w:szCs w:val="24"/>
        </w:rPr>
      </w:pPr>
      <w:r w:rsidRPr="4DF69A51">
        <w:rPr>
          <w:rFonts w:ascii="Times New Roman" w:eastAsia="Times New Roman" w:hAnsi="Times New Roman"/>
          <w:color w:val="000000" w:themeColor="text1"/>
          <w:sz w:val="24"/>
          <w:szCs w:val="24"/>
        </w:rPr>
        <w:t xml:space="preserve">Sisulise tagasiside esitasid </w:t>
      </w:r>
      <w:r w:rsidR="679BA57A" w:rsidRPr="4DF69A51">
        <w:rPr>
          <w:rFonts w:ascii="Times New Roman" w:eastAsia="Times New Roman" w:hAnsi="Times New Roman"/>
          <w:color w:val="000000" w:themeColor="text1"/>
          <w:sz w:val="24"/>
          <w:szCs w:val="24"/>
        </w:rPr>
        <w:t>Harju Maakohus, Eesti Advokatuur, Maksejõuetuse teenistus</w:t>
      </w:r>
      <w:r w:rsidR="008F7DDF">
        <w:rPr>
          <w:rFonts w:ascii="Times New Roman" w:eastAsia="Times New Roman" w:hAnsi="Times New Roman"/>
          <w:color w:val="000000" w:themeColor="text1"/>
          <w:sz w:val="24"/>
          <w:szCs w:val="24"/>
        </w:rPr>
        <w:t xml:space="preserve"> ning </w:t>
      </w:r>
      <w:r w:rsidR="2FC208EB" w:rsidRPr="4DF69A51">
        <w:rPr>
          <w:rFonts w:ascii="Times New Roman" w:eastAsia="Times New Roman" w:hAnsi="Times New Roman"/>
          <w:color w:val="000000" w:themeColor="text1"/>
          <w:sz w:val="24"/>
          <w:szCs w:val="24"/>
        </w:rPr>
        <w:t>Kohtutäiturite ja Pankrotihaldurite Koda</w:t>
      </w:r>
      <w:r w:rsidR="2A48CAE5" w:rsidRPr="4DF69A51">
        <w:rPr>
          <w:rFonts w:ascii="Times New Roman" w:eastAsia="Times New Roman" w:hAnsi="Times New Roman"/>
          <w:color w:val="000000" w:themeColor="text1"/>
          <w:sz w:val="24"/>
          <w:szCs w:val="24"/>
        </w:rPr>
        <w:t>.</w:t>
      </w:r>
      <w:r w:rsidR="2FC208EB" w:rsidRPr="4DF69A51">
        <w:rPr>
          <w:rFonts w:ascii="Times New Roman" w:eastAsia="Times New Roman" w:hAnsi="Times New Roman"/>
          <w:color w:val="000000" w:themeColor="text1"/>
          <w:sz w:val="24"/>
          <w:szCs w:val="24"/>
        </w:rPr>
        <w:t xml:space="preserve"> </w:t>
      </w:r>
    </w:p>
    <w:p w14:paraId="0030F490" w14:textId="60CBE071" w:rsidR="0063210B" w:rsidRPr="003B1FC4" w:rsidRDefault="08FDDA5C" w:rsidP="6E4B5434">
      <w:pPr>
        <w:spacing w:after="0"/>
        <w:jc w:val="both"/>
        <w:rPr>
          <w:rFonts w:ascii="Times New Roman" w:eastAsia="Times New Roman" w:hAnsi="Times New Roman"/>
          <w:sz w:val="24"/>
          <w:szCs w:val="24"/>
        </w:rPr>
      </w:pPr>
      <w:r w:rsidRPr="3B612D1E">
        <w:rPr>
          <w:rFonts w:ascii="Times New Roman" w:eastAsia="Times New Roman" w:hAnsi="Times New Roman"/>
          <w:color w:val="000000" w:themeColor="text1"/>
          <w:sz w:val="24"/>
          <w:szCs w:val="24"/>
        </w:rPr>
        <w:t xml:space="preserve">  </w:t>
      </w:r>
    </w:p>
    <w:p w14:paraId="1F4C581D" w14:textId="3BD8D188" w:rsidR="0063210B" w:rsidRPr="003B1FC4" w:rsidRDefault="6FE72122" w:rsidP="3B612D1E">
      <w:pPr>
        <w:spacing w:line="240" w:lineRule="auto"/>
        <w:jc w:val="both"/>
        <w:rPr>
          <w:rFonts w:ascii="Times New Roman" w:eastAsia="Times New Roman" w:hAnsi="Times New Roman"/>
          <w:color w:val="000000" w:themeColor="text1"/>
          <w:sz w:val="24"/>
          <w:szCs w:val="24"/>
        </w:rPr>
      </w:pPr>
      <w:r w:rsidRPr="3B612D1E">
        <w:rPr>
          <w:rFonts w:ascii="Times New Roman" w:eastAsia="Times New Roman" w:hAnsi="Times New Roman"/>
          <w:color w:val="000000" w:themeColor="text1"/>
          <w:sz w:val="24"/>
          <w:szCs w:val="24"/>
        </w:rPr>
        <w:t xml:space="preserve">Kooskõlastustabel on seletuskirjale lisatud. </w:t>
      </w:r>
    </w:p>
    <w:p w14:paraId="098452C8" w14:textId="4E427539" w:rsidR="0063210B" w:rsidRPr="003B1FC4" w:rsidRDefault="6FE72122" w:rsidP="3B612D1E">
      <w:pPr>
        <w:spacing w:line="240" w:lineRule="auto"/>
        <w:jc w:val="both"/>
        <w:rPr>
          <w:rFonts w:ascii="Times New Roman" w:eastAsia="Times New Roman" w:hAnsi="Times New Roman"/>
          <w:color w:val="000000" w:themeColor="text1"/>
          <w:sz w:val="24"/>
          <w:szCs w:val="24"/>
        </w:rPr>
      </w:pPr>
      <w:r w:rsidRPr="3B612D1E">
        <w:rPr>
          <w:rFonts w:ascii="Times New Roman" w:eastAsia="Times New Roman" w:hAnsi="Times New Roman"/>
          <w:color w:val="000000" w:themeColor="text1"/>
          <w:sz w:val="24"/>
          <w:szCs w:val="24"/>
        </w:rPr>
        <w:t>Esitatud sisulisi arvamusi ja ettepanekuid ning nende arvesse võtmist on kajastatud alltoodud kooskõlastustabelis.</w:t>
      </w:r>
    </w:p>
    <w:p w14:paraId="1F48F9C3" w14:textId="15E9E10C" w:rsidR="0084780D" w:rsidRPr="003B1FC4" w:rsidRDefault="0084780D" w:rsidP="02FDAC25">
      <w:pPr>
        <w:jc w:val="both"/>
        <w:rPr>
          <w:rFonts w:ascii="Times New Roman" w:eastAsia="Times New Roman" w:hAnsi="Times New Roman"/>
          <w:b/>
          <w:bCs/>
          <w:sz w:val="24"/>
          <w:szCs w:val="24"/>
        </w:rPr>
      </w:pPr>
    </w:p>
    <w:p w14:paraId="25874B15" w14:textId="03B5AF68" w:rsidR="02FDAC25" w:rsidRDefault="02FDAC25" w:rsidP="02FDAC25">
      <w:pPr>
        <w:jc w:val="both"/>
        <w:rPr>
          <w:rFonts w:ascii="Times New Roman" w:eastAsia="Times New Roman" w:hAnsi="Times New Roman"/>
          <w:b/>
          <w:bCs/>
          <w:sz w:val="24"/>
          <w:szCs w:val="24"/>
        </w:rPr>
      </w:pPr>
    </w:p>
    <w:p w14:paraId="5924748F" w14:textId="202AF4E4" w:rsidR="02FDAC25" w:rsidRDefault="02FDAC25" w:rsidP="02FDAC25">
      <w:pPr>
        <w:jc w:val="both"/>
        <w:rPr>
          <w:rFonts w:ascii="Times New Roman" w:eastAsia="Times New Roman" w:hAnsi="Times New Roman"/>
          <w:b/>
          <w:bCs/>
          <w:sz w:val="24"/>
          <w:szCs w:val="24"/>
        </w:rPr>
      </w:pPr>
    </w:p>
    <w:tbl>
      <w:tblPr>
        <w:tblStyle w:val="Kontuurtabel"/>
        <w:tblW w:w="14459" w:type="dxa"/>
        <w:tblInd w:w="-5" w:type="dxa"/>
        <w:tblLook w:val="04A0" w:firstRow="1" w:lastRow="0" w:firstColumn="1" w:lastColumn="0" w:noHBand="0" w:noVBand="1"/>
      </w:tblPr>
      <w:tblGrid>
        <w:gridCol w:w="683"/>
        <w:gridCol w:w="7114"/>
        <w:gridCol w:w="6662"/>
      </w:tblGrid>
      <w:tr w:rsidR="00902561" w:rsidRPr="003B1FC4" w14:paraId="2EDC9AE7" w14:textId="77777777" w:rsidTr="00D47A3D">
        <w:trPr>
          <w:trHeight w:val="1984"/>
        </w:trPr>
        <w:tc>
          <w:tcPr>
            <w:tcW w:w="683" w:type="dxa"/>
          </w:tcPr>
          <w:p w14:paraId="55B56376" w14:textId="77777777" w:rsidR="0063210B" w:rsidRPr="003B1FC4" w:rsidRDefault="087B2129" w:rsidP="3B612D1E">
            <w:pPr>
              <w:spacing w:after="0"/>
              <w:jc w:val="both"/>
              <w:rPr>
                <w:rFonts w:ascii="Times New Roman" w:eastAsia="Times New Roman" w:hAnsi="Times New Roman"/>
                <w:b/>
                <w:bCs/>
                <w:sz w:val="24"/>
                <w:szCs w:val="24"/>
              </w:rPr>
            </w:pPr>
            <w:proofErr w:type="spellStart"/>
            <w:r w:rsidRPr="3B612D1E">
              <w:rPr>
                <w:rFonts w:ascii="Times New Roman" w:eastAsia="Times New Roman" w:hAnsi="Times New Roman"/>
                <w:b/>
                <w:bCs/>
                <w:sz w:val="24"/>
                <w:szCs w:val="24"/>
              </w:rPr>
              <w:lastRenderedPageBreak/>
              <w:t>Esi-taja</w:t>
            </w:r>
            <w:proofErr w:type="spellEnd"/>
            <w:r w:rsidRPr="3B612D1E">
              <w:rPr>
                <w:rFonts w:ascii="Times New Roman" w:eastAsia="Times New Roman" w:hAnsi="Times New Roman"/>
                <w:b/>
                <w:bCs/>
                <w:sz w:val="24"/>
                <w:szCs w:val="24"/>
              </w:rPr>
              <w:t>/</w:t>
            </w:r>
          </w:p>
          <w:p w14:paraId="2AB57F42" w14:textId="77777777" w:rsidR="0063210B" w:rsidRPr="003B1FC4" w:rsidRDefault="087B2129" w:rsidP="3B612D1E">
            <w:pPr>
              <w:spacing w:after="0"/>
              <w:jc w:val="both"/>
              <w:rPr>
                <w:rFonts w:ascii="Times New Roman" w:eastAsia="Times New Roman" w:hAnsi="Times New Roman"/>
                <w:b/>
                <w:bCs/>
                <w:sz w:val="24"/>
                <w:szCs w:val="24"/>
              </w:rPr>
            </w:pPr>
            <w:r w:rsidRPr="3B612D1E">
              <w:rPr>
                <w:rFonts w:ascii="Times New Roman" w:eastAsia="Times New Roman" w:hAnsi="Times New Roman"/>
                <w:b/>
                <w:bCs/>
                <w:sz w:val="24"/>
                <w:szCs w:val="24"/>
              </w:rPr>
              <w:t>Jrk</w:t>
            </w:r>
          </w:p>
          <w:p w14:paraId="439D539B" w14:textId="0FDFD534" w:rsidR="0063210B" w:rsidRPr="003B1FC4" w:rsidRDefault="087B2129" w:rsidP="3B612D1E">
            <w:pPr>
              <w:jc w:val="both"/>
              <w:rPr>
                <w:rFonts w:ascii="Times New Roman" w:eastAsia="Times New Roman" w:hAnsi="Times New Roman"/>
                <w:b/>
                <w:bCs/>
                <w:sz w:val="24"/>
                <w:szCs w:val="24"/>
              </w:rPr>
            </w:pPr>
            <w:r w:rsidRPr="3B612D1E">
              <w:rPr>
                <w:rFonts w:ascii="Times New Roman" w:eastAsia="Times New Roman" w:hAnsi="Times New Roman"/>
                <w:b/>
                <w:bCs/>
                <w:sz w:val="24"/>
                <w:szCs w:val="24"/>
              </w:rPr>
              <w:t>Nr.</w:t>
            </w:r>
          </w:p>
        </w:tc>
        <w:tc>
          <w:tcPr>
            <w:tcW w:w="7114" w:type="dxa"/>
          </w:tcPr>
          <w:p w14:paraId="059D2725" w14:textId="6092613C" w:rsidR="0063210B" w:rsidRPr="003B1FC4" w:rsidRDefault="087B2129" w:rsidP="3B612D1E">
            <w:pPr>
              <w:jc w:val="both"/>
              <w:rPr>
                <w:rFonts w:ascii="Times New Roman" w:eastAsia="Times New Roman" w:hAnsi="Times New Roman"/>
                <w:b/>
                <w:bCs/>
                <w:sz w:val="24"/>
                <w:szCs w:val="24"/>
              </w:rPr>
            </w:pPr>
            <w:r w:rsidRPr="3B612D1E">
              <w:rPr>
                <w:rFonts w:ascii="Times New Roman" w:eastAsia="Times New Roman" w:hAnsi="Times New Roman"/>
                <w:b/>
                <w:bCs/>
                <w:sz w:val="24"/>
                <w:szCs w:val="24"/>
              </w:rPr>
              <w:t>Märkuse või ettepaneku sisu</w:t>
            </w:r>
          </w:p>
        </w:tc>
        <w:tc>
          <w:tcPr>
            <w:tcW w:w="6662" w:type="dxa"/>
          </w:tcPr>
          <w:p w14:paraId="7A32EB2E" w14:textId="0EA111E0" w:rsidR="0063210B" w:rsidRPr="003B1FC4" w:rsidRDefault="087B2129" w:rsidP="3B612D1E">
            <w:pPr>
              <w:spacing w:after="0"/>
              <w:jc w:val="both"/>
              <w:rPr>
                <w:rFonts w:ascii="Times New Roman" w:eastAsia="Times New Roman" w:hAnsi="Times New Roman"/>
                <w:b/>
                <w:bCs/>
                <w:sz w:val="24"/>
                <w:szCs w:val="24"/>
              </w:rPr>
            </w:pPr>
            <w:r w:rsidRPr="3B612D1E">
              <w:rPr>
                <w:rFonts w:ascii="Times New Roman" w:eastAsia="Times New Roman" w:hAnsi="Times New Roman"/>
                <w:b/>
                <w:bCs/>
                <w:sz w:val="24"/>
                <w:szCs w:val="24"/>
              </w:rPr>
              <w:t>J</w:t>
            </w:r>
            <w:r w:rsidR="00D2121A">
              <w:rPr>
                <w:rFonts w:ascii="Times New Roman" w:eastAsia="Times New Roman" w:hAnsi="Times New Roman"/>
                <w:b/>
                <w:bCs/>
                <w:sz w:val="24"/>
                <w:szCs w:val="24"/>
              </w:rPr>
              <w:t>D</w:t>
            </w:r>
            <w:r w:rsidRPr="3B612D1E">
              <w:rPr>
                <w:rFonts w:ascii="Times New Roman" w:eastAsia="Times New Roman" w:hAnsi="Times New Roman"/>
                <w:b/>
                <w:bCs/>
                <w:sz w:val="24"/>
                <w:szCs w:val="24"/>
              </w:rPr>
              <w:t xml:space="preserve">M seisukohad/vastused </w:t>
            </w:r>
          </w:p>
          <w:p w14:paraId="0E75312F" w14:textId="77777777" w:rsidR="0063210B" w:rsidRPr="003B1FC4" w:rsidRDefault="0063210B" w:rsidP="3B612D1E">
            <w:pPr>
              <w:spacing w:after="0"/>
              <w:jc w:val="both"/>
              <w:rPr>
                <w:rFonts w:ascii="Times New Roman" w:eastAsia="Times New Roman" w:hAnsi="Times New Roman"/>
                <w:b/>
                <w:bCs/>
                <w:sz w:val="24"/>
                <w:szCs w:val="24"/>
              </w:rPr>
            </w:pPr>
          </w:p>
          <w:p w14:paraId="40EC9A16" w14:textId="77777777" w:rsidR="0063210B" w:rsidRPr="003B1FC4" w:rsidRDefault="087B2129" w:rsidP="3B612D1E">
            <w:pPr>
              <w:spacing w:after="0"/>
              <w:jc w:val="both"/>
              <w:rPr>
                <w:rFonts w:ascii="Times New Roman" w:eastAsia="Times New Roman" w:hAnsi="Times New Roman"/>
                <w:b/>
                <w:bCs/>
                <w:sz w:val="24"/>
                <w:szCs w:val="24"/>
              </w:rPr>
            </w:pPr>
            <w:r w:rsidRPr="3B612D1E">
              <w:rPr>
                <w:rFonts w:ascii="Times New Roman" w:eastAsia="Times New Roman" w:hAnsi="Times New Roman"/>
                <w:b/>
                <w:bCs/>
                <w:sz w:val="24"/>
                <w:szCs w:val="24"/>
              </w:rPr>
              <w:t xml:space="preserve">A - arvestatud </w:t>
            </w:r>
          </w:p>
          <w:p w14:paraId="4FE018CE" w14:textId="77777777" w:rsidR="0063210B" w:rsidRPr="003B1FC4" w:rsidRDefault="087B2129" w:rsidP="3B612D1E">
            <w:pPr>
              <w:spacing w:after="0"/>
              <w:jc w:val="both"/>
              <w:rPr>
                <w:rFonts w:ascii="Times New Roman" w:eastAsia="Times New Roman" w:hAnsi="Times New Roman"/>
                <w:b/>
                <w:bCs/>
                <w:sz w:val="24"/>
                <w:szCs w:val="24"/>
              </w:rPr>
            </w:pPr>
            <w:r w:rsidRPr="3B612D1E">
              <w:rPr>
                <w:rFonts w:ascii="Times New Roman" w:eastAsia="Times New Roman" w:hAnsi="Times New Roman"/>
                <w:b/>
                <w:bCs/>
                <w:sz w:val="24"/>
                <w:szCs w:val="24"/>
              </w:rPr>
              <w:t>OA – osaliselt arvestatud</w:t>
            </w:r>
          </w:p>
          <w:p w14:paraId="6324765E" w14:textId="77777777" w:rsidR="0063210B" w:rsidRPr="003B1FC4" w:rsidRDefault="087B2129" w:rsidP="3B612D1E">
            <w:pPr>
              <w:spacing w:after="0"/>
              <w:ind w:right="-4230"/>
              <w:jc w:val="both"/>
              <w:rPr>
                <w:rFonts w:ascii="Times New Roman" w:eastAsia="Times New Roman" w:hAnsi="Times New Roman"/>
                <w:b/>
                <w:bCs/>
                <w:sz w:val="24"/>
                <w:szCs w:val="24"/>
              </w:rPr>
            </w:pPr>
            <w:r w:rsidRPr="3B612D1E">
              <w:rPr>
                <w:rFonts w:ascii="Times New Roman" w:eastAsia="Times New Roman" w:hAnsi="Times New Roman"/>
                <w:b/>
                <w:bCs/>
                <w:sz w:val="24"/>
                <w:szCs w:val="24"/>
              </w:rPr>
              <w:t>MA – mitte arvestatud</w:t>
            </w:r>
          </w:p>
          <w:p w14:paraId="08DDE4B2" w14:textId="77777777" w:rsidR="0063210B" w:rsidRPr="003B1FC4" w:rsidRDefault="087B2129" w:rsidP="3B612D1E">
            <w:pPr>
              <w:spacing w:after="0"/>
              <w:ind w:right="-180"/>
              <w:jc w:val="both"/>
              <w:rPr>
                <w:rFonts w:ascii="Times New Roman" w:eastAsia="Times New Roman" w:hAnsi="Times New Roman"/>
                <w:b/>
                <w:bCs/>
                <w:sz w:val="24"/>
                <w:szCs w:val="24"/>
              </w:rPr>
            </w:pPr>
            <w:r w:rsidRPr="3B612D1E">
              <w:rPr>
                <w:rFonts w:ascii="Times New Roman" w:eastAsia="Times New Roman" w:hAnsi="Times New Roman"/>
                <w:b/>
                <w:bCs/>
                <w:sz w:val="24"/>
                <w:szCs w:val="24"/>
              </w:rPr>
              <w:t>S – selgitatud</w:t>
            </w:r>
          </w:p>
          <w:p w14:paraId="78F37501" w14:textId="3BC73C82" w:rsidR="0063210B" w:rsidRPr="003B1FC4" w:rsidRDefault="087B2129" w:rsidP="3B612D1E">
            <w:pPr>
              <w:jc w:val="both"/>
              <w:rPr>
                <w:rFonts w:ascii="Times New Roman" w:eastAsia="Times New Roman" w:hAnsi="Times New Roman"/>
                <w:b/>
                <w:bCs/>
                <w:sz w:val="24"/>
                <w:szCs w:val="24"/>
              </w:rPr>
            </w:pPr>
            <w:r w:rsidRPr="3B612D1E">
              <w:rPr>
                <w:rFonts w:ascii="Times New Roman" w:eastAsia="Times New Roman" w:hAnsi="Times New Roman"/>
                <w:b/>
                <w:bCs/>
                <w:sz w:val="24"/>
                <w:szCs w:val="24"/>
              </w:rPr>
              <w:t xml:space="preserve">TV – teadmiseks võetud </w:t>
            </w:r>
          </w:p>
        </w:tc>
      </w:tr>
      <w:tr w:rsidR="002A5186" w:rsidRPr="003B1FC4" w14:paraId="29086C3C" w14:textId="77777777" w:rsidTr="00D47A3D">
        <w:trPr>
          <w:trHeight w:val="401"/>
        </w:trPr>
        <w:tc>
          <w:tcPr>
            <w:tcW w:w="14459" w:type="dxa"/>
            <w:gridSpan w:val="3"/>
          </w:tcPr>
          <w:p w14:paraId="20642133" w14:textId="77777777" w:rsidR="00D47A3D" w:rsidRDefault="00D47A3D" w:rsidP="00D47A3D">
            <w:pPr>
              <w:spacing w:after="0"/>
              <w:ind w:right="181"/>
              <w:jc w:val="both"/>
              <w:rPr>
                <w:rFonts w:ascii="Times New Roman" w:eastAsia="Times New Roman" w:hAnsi="Times New Roman"/>
                <w:b/>
                <w:bCs/>
                <w:color w:val="000000" w:themeColor="text1"/>
                <w:sz w:val="24"/>
                <w:szCs w:val="24"/>
              </w:rPr>
            </w:pPr>
          </w:p>
          <w:p w14:paraId="39A278FE" w14:textId="64F8305C" w:rsidR="00B76239" w:rsidRPr="003B1FC4" w:rsidRDefault="35C69DA0" w:rsidP="7FD70806">
            <w:pPr>
              <w:ind w:right="180"/>
              <w:jc w:val="both"/>
              <w:rPr>
                <w:rFonts w:ascii="Times New Roman" w:eastAsia="Times New Roman" w:hAnsi="Times New Roman"/>
                <w:b/>
                <w:bCs/>
                <w:color w:val="000000" w:themeColor="text1"/>
                <w:sz w:val="24"/>
                <w:szCs w:val="24"/>
              </w:rPr>
            </w:pPr>
            <w:r w:rsidRPr="7FD70806">
              <w:rPr>
                <w:rFonts w:ascii="Times New Roman" w:eastAsia="Times New Roman" w:hAnsi="Times New Roman"/>
                <w:b/>
                <w:bCs/>
                <w:color w:val="000000" w:themeColor="text1"/>
                <w:sz w:val="24"/>
                <w:szCs w:val="24"/>
              </w:rPr>
              <w:t>Harju Maakohus</w:t>
            </w:r>
          </w:p>
        </w:tc>
      </w:tr>
      <w:tr w:rsidR="00902561" w:rsidRPr="003B1FC4" w14:paraId="00259A4F" w14:textId="77777777" w:rsidTr="00D47A3D">
        <w:trPr>
          <w:trHeight w:val="705"/>
        </w:trPr>
        <w:tc>
          <w:tcPr>
            <w:tcW w:w="683" w:type="dxa"/>
          </w:tcPr>
          <w:p w14:paraId="21EAE075" w14:textId="30690EAD" w:rsidR="00B76239" w:rsidRPr="003B1FC4" w:rsidRDefault="3C399BFF" w:rsidP="3B612D1E">
            <w:pPr>
              <w:spacing w:after="0"/>
              <w:jc w:val="both"/>
              <w:rPr>
                <w:rFonts w:ascii="Times New Roman" w:eastAsia="Times New Roman" w:hAnsi="Times New Roman"/>
                <w:sz w:val="24"/>
                <w:szCs w:val="24"/>
              </w:rPr>
            </w:pPr>
            <w:r w:rsidRPr="3B612D1E">
              <w:rPr>
                <w:rFonts w:ascii="Times New Roman" w:eastAsia="Times New Roman" w:hAnsi="Times New Roman"/>
                <w:sz w:val="24"/>
                <w:szCs w:val="24"/>
              </w:rPr>
              <w:t>1</w:t>
            </w:r>
          </w:p>
        </w:tc>
        <w:tc>
          <w:tcPr>
            <w:tcW w:w="7114" w:type="dxa"/>
          </w:tcPr>
          <w:p w14:paraId="50A62A0A" w14:textId="79F58AA0" w:rsidR="00B76239" w:rsidRDefault="00355565" w:rsidP="1C9399EA">
            <w:pPr>
              <w:spacing w:after="0"/>
              <w:jc w:val="both"/>
              <w:rPr>
                <w:rFonts w:ascii="Times New Roman" w:eastAsia="Times New Roman" w:hAnsi="Times New Roman"/>
                <w:sz w:val="24"/>
                <w:szCs w:val="24"/>
              </w:rPr>
            </w:pPr>
            <w:r w:rsidRPr="00355565">
              <w:rPr>
                <w:rFonts w:ascii="Times New Roman" w:eastAsia="Times New Roman" w:hAnsi="Times New Roman"/>
                <w:sz w:val="24"/>
                <w:szCs w:val="24"/>
              </w:rPr>
              <w:t>Kohtuniku hinnangul on tegemist suures osas vajalike muudatustega, mida võiks toetada. Siiski näeb ta mõnda küsitavust või probleemkohta</w:t>
            </w:r>
            <w:r w:rsidR="00886058">
              <w:rPr>
                <w:rFonts w:ascii="Times New Roman" w:eastAsia="Times New Roman" w:hAnsi="Times New Roman"/>
                <w:sz w:val="24"/>
                <w:szCs w:val="24"/>
              </w:rPr>
              <w:t xml:space="preserve">. </w:t>
            </w:r>
            <w:r w:rsidR="6DE2FF5B" w:rsidRPr="1C9399EA">
              <w:rPr>
                <w:rFonts w:ascii="Times New Roman" w:eastAsia="Times New Roman" w:hAnsi="Times New Roman"/>
                <w:sz w:val="24"/>
                <w:szCs w:val="24"/>
              </w:rPr>
              <w:t>Kaebemenetluse muudatustega (TMS § 217 jj) võib kaasneda kohtute töökoormuse tõus, mida ei ole eelnõu koostamisel analüüsitud. Eelnõu muudab kohtutäituri tegevuse peale esitatava kaebuse menetluse vaikimisi kirjalikuks ning annab täiturile õiguse jätta puudustega kaebus läbi vaatamata või lahendada see puudulike andmete pinnalt. Seletuskiri väidab, et see vähendab halduskoormust ja kiirendab menetlust. See on nii kohtutäituri vaatest. Kui kohtutäitur jätab juriidilise hariduseta võlgniku (või sissenõudja) kaebuse formaalsetel põhjustel läbi vaatamata, on isikul õigus pöörduda TMS § 218 alusel maakohtusse. Kohtu lauale võib jõuda suur hulk puudulikke kaebusi, mille täitur jätab läbi vaatamata.</w:t>
            </w:r>
          </w:p>
          <w:p w14:paraId="73BF7DFE" w14:textId="067C3A02" w:rsidR="00B76239" w:rsidRDefault="00B76239" w:rsidP="00355565">
            <w:pPr>
              <w:spacing w:after="0"/>
              <w:jc w:val="both"/>
              <w:rPr>
                <w:rFonts w:ascii="Times New Roman" w:eastAsia="Times New Roman" w:hAnsi="Times New Roman"/>
                <w:sz w:val="24"/>
                <w:szCs w:val="24"/>
              </w:rPr>
            </w:pPr>
          </w:p>
          <w:p w14:paraId="4AB1B934" w14:textId="6A88241A" w:rsidR="00886058" w:rsidRPr="003B1FC4" w:rsidRDefault="00886058" w:rsidP="00355565">
            <w:pPr>
              <w:spacing w:after="0"/>
              <w:jc w:val="both"/>
              <w:rPr>
                <w:rFonts w:ascii="Times New Roman" w:eastAsia="Times New Roman" w:hAnsi="Times New Roman"/>
                <w:sz w:val="24"/>
                <w:szCs w:val="24"/>
              </w:rPr>
            </w:pPr>
          </w:p>
        </w:tc>
        <w:tc>
          <w:tcPr>
            <w:tcW w:w="6662" w:type="dxa"/>
          </w:tcPr>
          <w:p w14:paraId="7938DE7D" w14:textId="77777777" w:rsidR="00B76239" w:rsidRPr="00194004" w:rsidRDefault="00194004" w:rsidP="3B612D1E">
            <w:pPr>
              <w:spacing w:after="0"/>
              <w:jc w:val="both"/>
              <w:rPr>
                <w:rFonts w:ascii="Times New Roman" w:eastAsia="Times New Roman" w:hAnsi="Times New Roman"/>
                <w:b/>
                <w:bCs/>
                <w:sz w:val="24"/>
                <w:szCs w:val="24"/>
              </w:rPr>
            </w:pPr>
            <w:r w:rsidRPr="00194004">
              <w:rPr>
                <w:rFonts w:ascii="Times New Roman" w:eastAsia="Times New Roman" w:hAnsi="Times New Roman"/>
                <w:b/>
                <w:bCs/>
                <w:sz w:val="24"/>
                <w:szCs w:val="24"/>
              </w:rPr>
              <w:t>TV</w:t>
            </w:r>
          </w:p>
          <w:p w14:paraId="5E103A53" w14:textId="5FF34FEC" w:rsidR="00194004" w:rsidRPr="003B1FC4" w:rsidRDefault="764E1C21" w:rsidP="54EF33B8">
            <w:pPr>
              <w:spacing w:after="0"/>
              <w:jc w:val="both"/>
              <w:rPr>
                <w:rFonts w:ascii="Times New Roman" w:eastAsia="Times New Roman" w:hAnsi="Times New Roman"/>
                <w:color w:val="000000" w:themeColor="text1"/>
                <w:sz w:val="24"/>
                <w:szCs w:val="24"/>
              </w:rPr>
            </w:pPr>
            <w:r w:rsidRPr="54EF33B8">
              <w:rPr>
                <w:rFonts w:ascii="Times New Roman" w:eastAsia="Times New Roman" w:hAnsi="Times New Roman"/>
                <w:color w:val="000000" w:themeColor="text1"/>
                <w:sz w:val="24"/>
                <w:szCs w:val="24"/>
              </w:rPr>
              <w:t>Mõistagi võivad kohtutäituri tegevuse vaidlustamist puudutavate menetlusnormide muudatused tuua kaasa muutusi kohtute töökoormuses. Ministeeriumi hinnangul on võimalik töökoormuse kasv siiski ajutine. Pikemas perspektiivis peaksid kavandatavad muudatused kohtute töökoormust vähendama, kuna paremini põhjendatud ja tõendatud kaebuste alusel tehtavate kohtutäituri otsuste kvaliteet paraneb ning väheneb vajadus nende otsuste edasikaebamiseks.</w:t>
            </w:r>
          </w:p>
          <w:p w14:paraId="6F1A62D0" w14:textId="69F0AE21" w:rsidR="00194004" w:rsidRPr="003B1FC4" w:rsidRDefault="764E1C21" w:rsidP="54EF33B8">
            <w:pPr>
              <w:spacing w:after="0"/>
              <w:jc w:val="both"/>
            </w:pPr>
            <w:r w:rsidRPr="54EF33B8">
              <w:rPr>
                <w:rFonts w:ascii="Times New Roman" w:eastAsia="Times New Roman" w:hAnsi="Times New Roman"/>
                <w:color w:val="000000" w:themeColor="text1"/>
                <w:sz w:val="24"/>
                <w:szCs w:val="24"/>
              </w:rPr>
              <w:t>Ministeerium on seisukohal, et kohtutäiturid ei saa uut regulatsiooni, mis võimaldab jätta kaebuse läbi vaatamata, kasutada kergekäeliselt. Eelnõu seletuskirja kohaselt võib kohtutäitur jätta kaebuse läbi vaatamata näiteks juhul, kui kaebuse esitaja tugineb asjaolule või dokumentaalsele tõendile, mida ta ei esita ka puuduste kõrvaldamise käigus ning mida kohtutäituril ei ole võimalik iseseisvalt kontrollida ega hankida.</w:t>
            </w:r>
          </w:p>
          <w:p w14:paraId="382BD472" w14:textId="2F82C9F0" w:rsidR="00194004" w:rsidRPr="003B1FC4" w:rsidRDefault="764E1C21" w:rsidP="54EF33B8">
            <w:pPr>
              <w:spacing w:after="0"/>
              <w:jc w:val="both"/>
            </w:pPr>
            <w:r w:rsidRPr="54EF33B8">
              <w:rPr>
                <w:rFonts w:ascii="Times New Roman" w:eastAsia="Times New Roman" w:hAnsi="Times New Roman"/>
                <w:color w:val="000000" w:themeColor="text1"/>
                <w:sz w:val="24"/>
                <w:szCs w:val="24"/>
              </w:rPr>
              <w:t xml:space="preserve">Kaebuse läbi vaatamata jätmise võimalus on ette nähtud eelkõige olukordadeks, kus võlgniku tegevusetus takistab sisuliselt </w:t>
            </w:r>
            <w:r w:rsidRPr="54EF33B8">
              <w:rPr>
                <w:rFonts w:ascii="Times New Roman" w:eastAsia="Times New Roman" w:hAnsi="Times New Roman"/>
                <w:color w:val="000000" w:themeColor="text1"/>
                <w:sz w:val="24"/>
                <w:szCs w:val="24"/>
              </w:rPr>
              <w:lastRenderedPageBreak/>
              <w:t>põhjendatud otsuse tegemist ning kohtutäituril puudub võimalus vajalikku teavet muul viisil saada. Samuti nähakse ette võimalus jätta kaebus läbi vaatamata juhul, kui samas täiteasjas on samadel asjaoludel esitatud kaebus juba lahendatud ning vastav otsus on jõustunud.</w:t>
            </w:r>
          </w:p>
          <w:p w14:paraId="5405DE14" w14:textId="1948609A" w:rsidR="00194004" w:rsidRPr="003B1FC4" w:rsidRDefault="764E1C21" w:rsidP="3B612D1E">
            <w:pPr>
              <w:spacing w:after="0"/>
              <w:jc w:val="both"/>
            </w:pPr>
            <w:r w:rsidRPr="54EF33B8">
              <w:rPr>
                <w:rFonts w:ascii="Times New Roman" w:eastAsia="Times New Roman" w:hAnsi="Times New Roman"/>
                <w:color w:val="000000" w:themeColor="text1"/>
                <w:sz w:val="24"/>
                <w:szCs w:val="24"/>
              </w:rPr>
              <w:t>Tegemist ei ole üksnes formaalsete puudustega. Kui selline kaebus jõuab kohtusse, on põhjendatud hinnata selle menetlemise perspektiivikust, mis on eelduslikult piiratud.</w:t>
            </w:r>
            <w:r w:rsidR="73C0C8D1" w:rsidRPr="54EF33B8">
              <w:rPr>
                <w:rFonts w:ascii="Times New Roman" w:eastAsia="Times New Roman" w:hAnsi="Times New Roman"/>
                <w:color w:val="000000" w:themeColor="text1"/>
                <w:sz w:val="24"/>
                <w:szCs w:val="24"/>
              </w:rPr>
              <w:t xml:space="preserve">  </w:t>
            </w:r>
          </w:p>
        </w:tc>
      </w:tr>
      <w:tr w:rsidR="00902561" w:rsidRPr="003B1FC4" w14:paraId="402AF65A" w14:textId="77777777" w:rsidTr="00D47A3D">
        <w:trPr>
          <w:trHeight w:val="705"/>
        </w:trPr>
        <w:tc>
          <w:tcPr>
            <w:tcW w:w="683" w:type="dxa"/>
          </w:tcPr>
          <w:p w14:paraId="1FE25174" w14:textId="6B75010E" w:rsidR="00B76239" w:rsidRPr="003B1FC4" w:rsidRDefault="6DE2FF5B" w:rsidP="3B612D1E">
            <w:pPr>
              <w:spacing w:after="0"/>
              <w:jc w:val="both"/>
            </w:pPr>
            <w:r w:rsidRPr="1C9399EA">
              <w:rPr>
                <w:rFonts w:ascii="Times New Roman" w:eastAsia="Times New Roman" w:hAnsi="Times New Roman"/>
                <w:sz w:val="24"/>
                <w:szCs w:val="24"/>
              </w:rPr>
              <w:lastRenderedPageBreak/>
              <w:t>2</w:t>
            </w:r>
          </w:p>
        </w:tc>
        <w:tc>
          <w:tcPr>
            <w:tcW w:w="7114" w:type="dxa"/>
          </w:tcPr>
          <w:p w14:paraId="485BA289" w14:textId="2476E64B" w:rsidR="00B76239" w:rsidRPr="003B1FC4" w:rsidRDefault="00136279" w:rsidP="00136279">
            <w:pPr>
              <w:jc w:val="both"/>
              <w:rPr>
                <w:rFonts w:ascii="Times New Roman" w:eastAsia="Times New Roman" w:hAnsi="Times New Roman"/>
                <w:sz w:val="24"/>
                <w:szCs w:val="24"/>
              </w:rPr>
            </w:pPr>
            <w:r w:rsidRPr="00136279">
              <w:rPr>
                <w:rFonts w:ascii="Times New Roman" w:eastAsia="Times New Roman" w:hAnsi="Times New Roman"/>
                <w:sz w:val="24"/>
                <w:szCs w:val="24"/>
              </w:rPr>
              <w:t>Küsitav on kohtutäiturile õiguse andmine täitemenetluse jätkamiseks täitekulude osas</w:t>
            </w:r>
            <w:r w:rsidR="00D4117E">
              <w:rPr>
                <w:rFonts w:ascii="Times New Roman" w:eastAsia="Times New Roman" w:hAnsi="Times New Roman"/>
                <w:sz w:val="24"/>
                <w:szCs w:val="24"/>
              </w:rPr>
              <w:t xml:space="preserve"> </w:t>
            </w:r>
            <w:r w:rsidRPr="00136279">
              <w:rPr>
                <w:rFonts w:ascii="Times New Roman" w:eastAsia="Times New Roman" w:hAnsi="Times New Roman"/>
                <w:sz w:val="24"/>
                <w:szCs w:val="24"/>
              </w:rPr>
              <w:t>olukorras, kus sissenõudja on olnud (maksegraafiku sõlmimise tulemusena) nõus täitmise peatama.</w:t>
            </w:r>
          </w:p>
        </w:tc>
        <w:tc>
          <w:tcPr>
            <w:tcW w:w="6662" w:type="dxa"/>
          </w:tcPr>
          <w:p w14:paraId="5DDE7B3E" w14:textId="74377AD6" w:rsidR="00B76239" w:rsidRPr="003B1FC4" w:rsidRDefault="3A64AE0C" w:rsidP="02FDAC25">
            <w:pPr>
              <w:spacing w:after="0"/>
              <w:jc w:val="both"/>
              <w:rPr>
                <w:rFonts w:ascii="Times New Roman" w:eastAsia="Times New Roman" w:hAnsi="Times New Roman"/>
                <w:b/>
                <w:bCs/>
                <w:sz w:val="24"/>
                <w:szCs w:val="24"/>
              </w:rPr>
            </w:pPr>
            <w:r w:rsidRPr="54EF33B8">
              <w:rPr>
                <w:rFonts w:ascii="Times New Roman" w:eastAsia="Times New Roman" w:hAnsi="Times New Roman"/>
                <w:b/>
                <w:bCs/>
                <w:sz w:val="24"/>
                <w:szCs w:val="24"/>
              </w:rPr>
              <w:t>TV</w:t>
            </w:r>
          </w:p>
          <w:p w14:paraId="1BA06B7E" w14:textId="65CB20BB" w:rsidR="6AB08E5C" w:rsidRDefault="6AB08E5C" w:rsidP="54EF33B8">
            <w:pPr>
              <w:spacing w:after="0"/>
              <w:jc w:val="both"/>
              <w:rPr>
                <w:rFonts w:ascii="Times New Roman" w:eastAsia="Times New Roman" w:hAnsi="Times New Roman"/>
                <w:b/>
                <w:bCs/>
                <w:sz w:val="24"/>
                <w:szCs w:val="24"/>
              </w:rPr>
            </w:pPr>
            <w:r w:rsidRPr="54EF33B8">
              <w:rPr>
                <w:rFonts w:ascii="Times New Roman" w:eastAsia="Times New Roman" w:hAnsi="Times New Roman"/>
                <w:sz w:val="24"/>
                <w:szCs w:val="24"/>
              </w:rPr>
              <w:t>Juhul kui nõude täitmine toimub pärast täitemenetluse peatamist maksegraafiku alusel, on kohtutäituril õigus saada proportsionaalset tasu. Ei ole põhjendatud olukord, kus kohtutäitur peab taluma sissenõutavaks muutunud täitekulude mittetasumist olukorras, kus võlgnik täidab vabatahtlikult üksnes sissenõudja nõuet. Täitetoimingute vältimiseks on võlgnikul võimalik sõlmida maksegraafiku kokkulepe ka kohtutäituriga.</w:t>
            </w:r>
            <w:r w:rsidR="3A0C69CC" w:rsidRPr="54EF33B8">
              <w:rPr>
                <w:rFonts w:ascii="Times New Roman" w:eastAsia="Times New Roman" w:hAnsi="Times New Roman"/>
                <w:sz w:val="24"/>
                <w:szCs w:val="24"/>
              </w:rPr>
              <w:t xml:space="preserve"> </w:t>
            </w:r>
            <w:r w:rsidR="0CA5C90E" w:rsidRPr="54EF33B8">
              <w:rPr>
                <w:rFonts w:ascii="Times New Roman" w:eastAsia="Times New Roman" w:hAnsi="Times New Roman"/>
                <w:sz w:val="24"/>
                <w:szCs w:val="24"/>
              </w:rPr>
              <w:t xml:space="preserve">  </w:t>
            </w:r>
            <w:r w:rsidR="667EC9CB" w:rsidRPr="54EF33B8">
              <w:rPr>
                <w:rFonts w:ascii="Times New Roman" w:eastAsia="Times New Roman" w:hAnsi="Times New Roman"/>
                <w:sz w:val="24"/>
                <w:szCs w:val="24"/>
              </w:rPr>
              <w:t xml:space="preserve">  </w:t>
            </w:r>
            <w:r w:rsidR="3A64AE0C" w:rsidRPr="54EF33B8">
              <w:rPr>
                <w:rFonts w:ascii="Times New Roman" w:eastAsia="Times New Roman" w:hAnsi="Times New Roman"/>
                <w:sz w:val="24"/>
                <w:szCs w:val="24"/>
              </w:rPr>
              <w:t xml:space="preserve">  </w:t>
            </w:r>
            <w:r w:rsidR="3A64AE0C" w:rsidRPr="54EF33B8">
              <w:rPr>
                <w:rFonts w:ascii="Times New Roman" w:eastAsia="Times New Roman" w:hAnsi="Times New Roman"/>
                <w:b/>
                <w:bCs/>
                <w:sz w:val="24"/>
                <w:szCs w:val="24"/>
              </w:rPr>
              <w:t xml:space="preserve"> </w:t>
            </w:r>
          </w:p>
          <w:p w14:paraId="7E7741F9" w14:textId="77777777" w:rsidR="00B76239" w:rsidRPr="003B1FC4" w:rsidRDefault="00B76239" w:rsidP="3B612D1E">
            <w:pPr>
              <w:spacing w:after="0"/>
              <w:jc w:val="both"/>
              <w:rPr>
                <w:rFonts w:ascii="Times New Roman" w:eastAsia="Times New Roman" w:hAnsi="Times New Roman"/>
                <w:sz w:val="24"/>
                <w:szCs w:val="24"/>
              </w:rPr>
            </w:pPr>
          </w:p>
        </w:tc>
      </w:tr>
      <w:tr w:rsidR="00902561" w:rsidRPr="003B1FC4" w14:paraId="4AECFA58" w14:textId="77777777" w:rsidTr="00D47A3D">
        <w:trPr>
          <w:trHeight w:val="8415"/>
        </w:trPr>
        <w:tc>
          <w:tcPr>
            <w:tcW w:w="683" w:type="dxa"/>
          </w:tcPr>
          <w:p w14:paraId="7D076593" w14:textId="62E944D4" w:rsidR="00136279" w:rsidRPr="3B612D1E" w:rsidRDefault="1250E32A" w:rsidP="3B612D1E">
            <w:pPr>
              <w:spacing w:after="0"/>
              <w:jc w:val="both"/>
            </w:pPr>
            <w:r w:rsidRPr="1C9399EA">
              <w:rPr>
                <w:rFonts w:ascii="Times New Roman" w:eastAsia="Times New Roman" w:hAnsi="Times New Roman"/>
                <w:sz w:val="24"/>
                <w:szCs w:val="24"/>
              </w:rPr>
              <w:lastRenderedPageBreak/>
              <w:t>3</w:t>
            </w:r>
          </w:p>
        </w:tc>
        <w:tc>
          <w:tcPr>
            <w:tcW w:w="7114" w:type="dxa"/>
          </w:tcPr>
          <w:p w14:paraId="1FD0C1AC" w14:textId="62E1430E" w:rsidR="00136279" w:rsidRPr="00136279" w:rsidRDefault="00EC15F4" w:rsidP="00EC15F4">
            <w:pPr>
              <w:jc w:val="both"/>
              <w:rPr>
                <w:rFonts w:ascii="Times New Roman" w:eastAsia="Times New Roman" w:hAnsi="Times New Roman"/>
                <w:sz w:val="24"/>
                <w:szCs w:val="24"/>
              </w:rPr>
            </w:pPr>
            <w:r w:rsidRPr="00EC15F4">
              <w:rPr>
                <w:rFonts w:ascii="Times New Roman" w:eastAsia="Times New Roman" w:hAnsi="Times New Roman"/>
                <w:sz w:val="24"/>
                <w:szCs w:val="24"/>
              </w:rPr>
              <w:t>Eelnõu kohaselt soovitakse täpsustada kohtutäituri seaduse § 41, et anda selge juhis täitekulude</w:t>
            </w:r>
            <w:r w:rsidR="00254612">
              <w:rPr>
                <w:rFonts w:ascii="Times New Roman" w:eastAsia="Times New Roman" w:hAnsi="Times New Roman"/>
                <w:sz w:val="24"/>
                <w:szCs w:val="24"/>
              </w:rPr>
              <w:t xml:space="preserve"> </w:t>
            </w:r>
            <w:r w:rsidRPr="00EC15F4">
              <w:rPr>
                <w:rFonts w:ascii="Times New Roman" w:eastAsia="Times New Roman" w:hAnsi="Times New Roman"/>
                <w:sz w:val="24"/>
                <w:szCs w:val="24"/>
              </w:rPr>
              <w:t xml:space="preserve">nõudmiseks täitedokumendi tühistamise korral. Kuigi eelnõu eesmärk on õigusselgus, võib jäik reegel, et sissenõudja maksab alati, kui dokument tühistatakse, tekitada ebaõiglasi olukordi. Nt sõlmitakse uus </w:t>
            </w:r>
            <w:proofErr w:type="spellStart"/>
            <w:r w:rsidRPr="00EC15F4">
              <w:rPr>
                <w:rFonts w:ascii="Times New Roman" w:eastAsia="Times New Roman" w:hAnsi="Times New Roman"/>
                <w:sz w:val="24"/>
                <w:szCs w:val="24"/>
              </w:rPr>
              <w:t>vanemluskokkulepe</w:t>
            </w:r>
            <w:proofErr w:type="spellEnd"/>
            <w:r w:rsidRPr="00EC15F4">
              <w:rPr>
                <w:rFonts w:ascii="Times New Roman" w:eastAsia="Times New Roman" w:hAnsi="Times New Roman"/>
                <w:sz w:val="24"/>
                <w:szCs w:val="24"/>
              </w:rPr>
              <w:t xml:space="preserve">. See võib pärssida vanemate soovi jõuda uutele, lapse huvides olevatele kokkulepetele, sest sissenõudja kardab kaasnevat rahalist kohustust. Või kaja korras </w:t>
            </w:r>
            <w:proofErr w:type="spellStart"/>
            <w:r w:rsidRPr="00EC15F4">
              <w:rPr>
                <w:rFonts w:ascii="Times New Roman" w:eastAsia="Times New Roman" w:hAnsi="Times New Roman"/>
                <w:sz w:val="24"/>
                <w:szCs w:val="24"/>
              </w:rPr>
              <w:t>tagaseljaotsuse</w:t>
            </w:r>
            <w:proofErr w:type="spellEnd"/>
            <w:r w:rsidRPr="00EC15F4">
              <w:rPr>
                <w:rFonts w:ascii="Times New Roman" w:eastAsia="Times New Roman" w:hAnsi="Times New Roman"/>
                <w:sz w:val="24"/>
                <w:szCs w:val="24"/>
              </w:rPr>
              <w:t xml:space="preserve"> tühistamine: kui sissenõudja on algatanud menetluse korrektse dokumendi alusel, kas on õige jätta täitekulud automaatselt tema kanda seetõttu, et võlgnik „ilmus välja“ ja kasutas protsessuaalseid õigusi menetluse taastamiseks ja </w:t>
            </w:r>
            <w:proofErr w:type="spellStart"/>
            <w:r w:rsidRPr="00EC15F4">
              <w:rPr>
                <w:rFonts w:ascii="Times New Roman" w:eastAsia="Times New Roman" w:hAnsi="Times New Roman"/>
                <w:sz w:val="24"/>
                <w:szCs w:val="24"/>
              </w:rPr>
              <w:t>tagaseljaotsuse</w:t>
            </w:r>
            <w:proofErr w:type="spellEnd"/>
            <w:r w:rsidRPr="00EC15F4">
              <w:rPr>
                <w:rFonts w:ascii="Times New Roman" w:eastAsia="Times New Roman" w:hAnsi="Times New Roman"/>
                <w:sz w:val="24"/>
                <w:szCs w:val="24"/>
              </w:rPr>
              <w:t xml:space="preserve"> tühistamiseks? Täitemenetlus algas ainult seetõttu, et võlgnik ei osalenud (reeglina teadlikult) põhimenetluses. Täitekulude jaotuse selgus võib saabuda õigluse arvelt.</w:t>
            </w:r>
          </w:p>
        </w:tc>
        <w:tc>
          <w:tcPr>
            <w:tcW w:w="6662" w:type="dxa"/>
          </w:tcPr>
          <w:p w14:paraId="256003D3" w14:textId="677A47C9" w:rsidR="00136279" w:rsidRPr="003B1FC4" w:rsidRDefault="68082D7B" w:rsidP="54EF33B8">
            <w:pPr>
              <w:spacing w:after="0"/>
              <w:jc w:val="both"/>
              <w:rPr>
                <w:rFonts w:ascii="Times New Roman" w:eastAsia="Times New Roman" w:hAnsi="Times New Roman"/>
                <w:sz w:val="24"/>
                <w:szCs w:val="24"/>
              </w:rPr>
            </w:pPr>
            <w:r w:rsidRPr="54EF33B8">
              <w:rPr>
                <w:rFonts w:ascii="Times New Roman" w:eastAsia="Times New Roman" w:hAnsi="Times New Roman"/>
                <w:b/>
                <w:bCs/>
                <w:sz w:val="24"/>
                <w:szCs w:val="24"/>
              </w:rPr>
              <w:t>S</w:t>
            </w:r>
          </w:p>
          <w:p w14:paraId="2B82362B" w14:textId="2E520037" w:rsidR="00136279" w:rsidRPr="003B1FC4" w:rsidRDefault="243212E2" w:rsidP="54EF33B8">
            <w:pPr>
              <w:spacing w:after="0"/>
              <w:jc w:val="both"/>
              <w:rPr>
                <w:rFonts w:ascii="Times New Roman" w:eastAsia="Times New Roman" w:hAnsi="Times New Roman"/>
                <w:sz w:val="24"/>
                <w:szCs w:val="24"/>
              </w:rPr>
            </w:pPr>
            <w:r w:rsidRPr="54EF33B8">
              <w:rPr>
                <w:rFonts w:ascii="Times New Roman" w:eastAsia="Times New Roman" w:hAnsi="Times New Roman"/>
                <w:sz w:val="24"/>
                <w:szCs w:val="24"/>
              </w:rPr>
              <w:t>Viidatud kavandatav KTS § 41 muudatus dubleerib sisuliselt TMS §-s 42 sätestatut, mille kohaselt on võlgnikul õigus nõuda sissenõudjalt tasutud täitekulude tagastamist juhul, kui sundtäitmise aluseks olev täitedokument on tühistatud. Täitedokumendiks on sellisel juhul tühistav kohtulahend või kohtuvälise menetleja lahend ning kohtutäituri otsus kulude kohta. Seda</w:t>
            </w:r>
            <w:r w:rsidR="00C829E4">
              <w:rPr>
                <w:rFonts w:ascii="Times New Roman" w:eastAsia="Times New Roman" w:hAnsi="Times New Roman"/>
                <w:sz w:val="24"/>
                <w:szCs w:val="24"/>
              </w:rPr>
              <w:t xml:space="preserve"> TMS-i</w:t>
            </w:r>
            <w:r w:rsidRPr="54EF33B8">
              <w:rPr>
                <w:rFonts w:ascii="Times New Roman" w:eastAsia="Times New Roman" w:hAnsi="Times New Roman"/>
                <w:sz w:val="24"/>
                <w:szCs w:val="24"/>
              </w:rPr>
              <w:t xml:space="preserve"> sätet muudetakse küll käeoleva eelnõuga, kuid põhimõ</w:t>
            </w:r>
            <w:r w:rsidR="579681C6" w:rsidRPr="54EF33B8">
              <w:rPr>
                <w:rFonts w:ascii="Times New Roman" w:eastAsia="Times New Roman" w:hAnsi="Times New Roman"/>
                <w:sz w:val="24"/>
                <w:szCs w:val="24"/>
              </w:rPr>
              <w:t>te jääb sisuliselt</w:t>
            </w:r>
            <w:r w:rsidR="00B06260">
              <w:rPr>
                <w:rFonts w:ascii="Times New Roman" w:eastAsia="Times New Roman" w:hAnsi="Times New Roman"/>
                <w:sz w:val="24"/>
                <w:szCs w:val="24"/>
              </w:rPr>
              <w:t xml:space="preserve"> </w:t>
            </w:r>
            <w:r w:rsidR="00C829E4">
              <w:rPr>
                <w:rFonts w:ascii="Times New Roman" w:eastAsia="Times New Roman" w:hAnsi="Times New Roman"/>
                <w:sz w:val="24"/>
                <w:szCs w:val="24"/>
              </w:rPr>
              <w:t>samaks</w:t>
            </w:r>
            <w:r w:rsidR="579681C6" w:rsidRPr="54EF33B8">
              <w:rPr>
                <w:rFonts w:ascii="Times New Roman" w:eastAsia="Times New Roman" w:hAnsi="Times New Roman"/>
                <w:sz w:val="24"/>
                <w:szCs w:val="24"/>
              </w:rPr>
              <w:t>.</w:t>
            </w:r>
          </w:p>
          <w:p w14:paraId="7DEE4CE3" w14:textId="30BB179C" w:rsidR="00136279" w:rsidRPr="003B1FC4" w:rsidRDefault="243212E2" w:rsidP="54EF33B8">
            <w:pPr>
              <w:spacing w:before="240" w:after="240"/>
              <w:jc w:val="both"/>
              <w:rPr>
                <w:rFonts w:ascii="Times New Roman" w:eastAsia="Times New Roman" w:hAnsi="Times New Roman"/>
                <w:sz w:val="24"/>
                <w:szCs w:val="24"/>
              </w:rPr>
            </w:pPr>
            <w:r w:rsidRPr="54EF33B8">
              <w:rPr>
                <w:rFonts w:ascii="Times New Roman" w:eastAsia="Times New Roman" w:hAnsi="Times New Roman"/>
                <w:sz w:val="24"/>
                <w:szCs w:val="24"/>
              </w:rPr>
              <w:t>Kehtiva korra kohaselt on võlgnikul võimalik pöörduda sissenõudja vastu täitemenetluse algatamiseks otse kohtutäituri poole. Seetõttu ei jäta ka kehtiv õigusruum kaalutlusruumi otsustamaks, kelle kanda jäävad kohtutäituri tasud.</w:t>
            </w:r>
          </w:p>
          <w:p w14:paraId="66A6C9A2" w14:textId="47AB12DA" w:rsidR="00136279" w:rsidRPr="003B1FC4" w:rsidRDefault="7427E4A0" w:rsidP="54EF33B8">
            <w:pPr>
              <w:spacing w:before="240" w:after="240"/>
              <w:jc w:val="both"/>
              <w:rPr>
                <w:rFonts w:ascii="Times New Roman" w:eastAsia="Times New Roman" w:hAnsi="Times New Roman"/>
                <w:sz w:val="24"/>
                <w:szCs w:val="24"/>
              </w:rPr>
            </w:pPr>
            <w:r w:rsidRPr="5F83B82F">
              <w:rPr>
                <w:rFonts w:ascii="Times New Roman" w:eastAsia="Times New Roman" w:hAnsi="Times New Roman"/>
                <w:sz w:val="24"/>
                <w:szCs w:val="24"/>
              </w:rPr>
              <w:t>Ühtlasi puudub kehtivas KTS-s üldsäte, mis võimaldaks kohtutäituril teha täitemenetluse asjaoludest lähtudes kaalutlusotsus</w:t>
            </w:r>
            <w:r w:rsidR="77D01E3E" w:rsidRPr="5F83B82F">
              <w:rPr>
                <w:rFonts w:ascii="Times New Roman" w:eastAsia="Times New Roman" w:hAnsi="Times New Roman"/>
                <w:sz w:val="24"/>
                <w:szCs w:val="24"/>
              </w:rPr>
              <w:t>e</w:t>
            </w:r>
            <w:r w:rsidRPr="5F83B82F">
              <w:rPr>
                <w:rFonts w:ascii="Times New Roman" w:eastAsia="Times New Roman" w:hAnsi="Times New Roman"/>
                <w:sz w:val="24"/>
                <w:szCs w:val="24"/>
              </w:rPr>
              <w:t xml:space="preserve"> tasu maksmiseks kohustatud isiku määramisel.</w:t>
            </w:r>
          </w:p>
          <w:p w14:paraId="26A2B455" w14:textId="114CF10F" w:rsidR="00136279" w:rsidRPr="003B1FC4" w:rsidRDefault="243212E2" w:rsidP="54EF33B8">
            <w:pPr>
              <w:spacing w:before="240" w:after="240"/>
              <w:jc w:val="both"/>
              <w:rPr>
                <w:rFonts w:ascii="Times New Roman" w:eastAsia="Times New Roman" w:hAnsi="Times New Roman"/>
                <w:sz w:val="24"/>
                <w:szCs w:val="24"/>
              </w:rPr>
            </w:pPr>
            <w:r w:rsidRPr="54EF33B8">
              <w:rPr>
                <w:rFonts w:ascii="Times New Roman" w:eastAsia="Times New Roman" w:hAnsi="Times New Roman"/>
                <w:sz w:val="24"/>
                <w:szCs w:val="24"/>
              </w:rPr>
              <w:t xml:space="preserve">Võimalikud ebaõiglaseks peetavad olukorrad on menetlusosalistel võimalik lahendada kokkuleppeliselt. Näiteks võivad pooled, kes soovivad jõuda uue kokkuleppeni (nt </w:t>
            </w:r>
            <w:proofErr w:type="spellStart"/>
            <w:r w:rsidRPr="54EF33B8">
              <w:rPr>
                <w:rFonts w:ascii="Times New Roman" w:eastAsia="Times New Roman" w:hAnsi="Times New Roman"/>
                <w:sz w:val="24"/>
                <w:szCs w:val="24"/>
              </w:rPr>
              <w:t>vanemluskokkulepe</w:t>
            </w:r>
            <w:proofErr w:type="spellEnd"/>
            <w:r w:rsidRPr="54EF33B8">
              <w:rPr>
                <w:rFonts w:ascii="Times New Roman" w:eastAsia="Times New Roman" w:hAnsi="Times New Roman"/>
                <w:sz w:val="24"/>
                <w:szCs w:val="24"/>
              </w:rPr>
              <w:t>), leppida omavahel kokku täitemenetlusega seotud kulude jaotamises, sealhulgas jagada tasu omavahel.</w:t>
            </w:r>
          </w:p>
        </w:tc>
      </w:tr>
      <w:tr w:rsidR="002A5186" w:rsidRPr="003B1FC4" w14:paraId="2ECD3BC1" w14:textId="77777777" w:rsidTr="00D47A3D">
        <w:trPr>
          <w:trHeight w:val="705"/>
        </w:trPr>
        <w:tc>
          <w:tcPr>
            <w:tcW w:w="14459" w:type="dxa"/>
            <w:gridSpan w:val="3"/>
          </w:tcPr>
          <w:p w14:paraId="03EB42A3" w14:textId="77777777" w:rsidR="00CC6D0B" w:rsidRDefault="00CC6D0B" w:rsidP="7FD70806">
            <w:pPr>
              <w:spacing w:after="0"/>
              <w:jc w:val="both"/>
              <w:rPr>
                <w:rFonts w:ascii="Times New Roman" w:eastAsia="Times New Roman" w:hAnsi="Times New Roman"/>
                <w:b/>
                <w:bCs/>
                <w:color w:val="000000" w:themeColor="text1"/>
                <w:sz w:val="24"/>
                <w:szCs w:val="24"/>
              </w:rPr>
            </w:pPr>
          </w:p>
          <w:p w14:paraId="5BD5A950" w14:textId="3662B5F5" w:rsidR="00B76239" w:rsidRPr="003B1FC4" w:rsidRDefault="536E810C" w:rsidP="7FD70806">
            <w:pPr>
              <w:spacing w:after="0"/>
              <w:jc w:val="both"/>
              <w:rPr>
                <w:rFonts w:ascii="Times New Roman" w:eastAsia="Times New Roman" w:hAnsi="Times New Roman"/>
                <w:b/>
                <w:bCs/>
                <w:color w:val="000000" w:themeColor="text1"/>
                <w:sz w:val="24"/>
                <w:szCs w:val="24"/>
              </w:rPr>
            </w:pPr>
            <w:r w:rsidRPr="7FD70806">
              <w:rPr>
                <w:rFonts w:ascii="Times New Roman" w:eastAsia="Times New Roman" w:hAnsi="Times New Roman"/>
                <w:b/>
                <w:bCs/>
                <w:color w:val="000000" w:themeColor="text1"/>
                <w:sz w:val="24"/>
                <w:szCs w:val="24"/>
              </w:rPr>
              <w:t>Eesti Advokatuur</w:t>
            </w:r>
          </w:p>
        </w:tc>
      </w:tr>
      <w:tr w:rsidR="00902561" w:rsidRPr="003B1FC4" w14:paraId="7CD96EE2" w14:textId="77777777" w:rsidTr="00D47A3D">
        <w:trPr>
          <w:trHeight w:val="705"/>
        </w:trPr>
        <w:tc>
          <w:tcPr>
            <w:tcW w:w="683" w:type="dxa"/>
          </w:tcPr>
          <w:p w14:paraId="6C50DE92" w14:textId="367F83A7" w:rsidR="00915049" w:rsidRDefault="0647F067" w:rsidP="3B612D1E">
            <w:pPr>
              <w:spacing w:after="0"/>
              <w:jc w:val="both"/>
            </w:pPr>
            <w:r w:rsidRPr="1C9399EA">
              <w:rPr>
                <w:rFonts w:ascii="Times New Roman" w:eastAsia="Times New Roman" w:hAnsi="Times New Roman"/>
                <w:sz w:val="24"/>
                <w:szCs w:val="24"/>
              </w:rPr>
              <w:t>4</w:t>
            </w:r>
          </w:p>
        </w:tc>
        <w:tc>
          <w:tcPr>
            <w:tcW w:w="7114" w:type="dxa"/>
          </w:tcPr>
          <w:p w14:paraId="5D66F8FD" w14:textId="47039D60" w:rsidR="00363029" w:rsidRDefault="00363029" w:rsidP="00363029">
            <w:pPr>
              <w:spacing w:after="0"/>
              <w:jc w:val="both"/>
              <w:rPr>
                <w:rFonts w:ascii="Times New Roman" w:eastAsia="Times New Roman" w:hAnsi="Times New Roman"/>
                <w:sz w:val="24"/>
                <w:szCs w:val="24"/>
              </w:rPr>
            </w:pPr>
            <w:r w:rsidRPr="3A0F96A5">
              <w:rPr>
                <w:rFonts w:ascii="Times New Roman" w:eastAsia="Times New Roman" w:hAnsi="Times New Roman"/>
                <w:sz w:val="24"/>
                <w:szCs w:val="24"/>
              </w:rPr>
              <w:t xml:space="preserve">Komisjon ei toeta </w:t>
            </w:r>
            <w:proofErr w:type="spellStart"/>
            <w:r w:rsidRPr="3A0F96A5">
              <w:rPr>
                <w:rFonts w:ascii="Times New Roman" w:eastAsia="Times New Roman" w:hAnsi="Times New Roman"/>
                <w:sz w:val="24"/>
                <w:szCs w:val="24"/>
              </w:rPr>
              <w:t>PankrS</w:t>
            </w:r>
            <w:proofErr w:type="spellEnd"/>
            <w:r w:rsidRPr="3A0F96A5">
              <w:rPr>
                <w:rFonts w:ascii="Times New Roman" w:eastAsia="Times New Roman" w:hAnsi="Times New Roman"/>
                <w:sz w:val="24"/>
                <w:szCs w:val="24"/>
              </w:rPr>
              <w:t xml:space="preserve"> § 146 lg 1 täiendamist punktiga 5 selliselt, et võlgniku pankroti väljakuulutamisega lõppenud täitemenetluse alustamise tasu ja sissenõutavaks muutunud täitemenetluse kulud rahuldatakse enne võlausaldajatele jaotiste väljamaksmist eelisjärjekorras. </w:t>
            </w:r>
          </w:p>
          <w:p w14:paraId="0E8EF0D6" w14:textId="77777777" w:rsidR="000A5893" w:rsidRPr="00363029" w:rsidRDefault="000A5893" w:rsidP="00363029">
            <w:pPr>
              <w:spacing w:after="0"/>
              <w:jc w:val="both"/>
              <w:rPr>
                <w:rFonts w:ascii="Times New Roman" w:eastAsia="Times New Roman" w:hAnsi="Times New Roman"/>
                <w:sz w:val="24"/>
                <w:szCs w:val="24"/>
              </w:rPr>
            </w:pPr>
          </w:p>
          <w:p w14:paraId="33934924" w14:textId="6CA6B8C6" w:rsidR="00363029" w:rsidRDefault="00363029" w:rsidP="00363029">
            <w:pPr>
              <w:spacing w:after="0"/>
              <w:jc w:val="both"/>
              <w:rPr>
                <w:rFonts w:ascii="Times New Roman" w:eastAsia="Times New Roman" w:hAnsi="Times New Roman"/>
                <w:sz w:val="24"/>
                <w:szCs w:val="24"/>
              </w:rPr>
            </w:pPr>
            <w:r w:rsidRPr="00363029">
              <w:rPr>
                <w:rFonts w:ascii="Times New Roman" w:eastAsia="Times New Roman" w:hAnsi="Times New Roman"/>
                <w:sz w:val="24"/>
                <w:szCs w:val="24"/>
              </w:rPr>
              <w:t xml:space="preserve">Eelnõu seletuskirjast ei selgu põhjendusi kohtutäituri eelistamisele võrreldes teiste võlausaldajatega. Komisjoni hinnangul on kohtutäitur võrreldavas positsioonis tavavõlausaldajaga – tema nõue on tekkinud enne võlgniku pankroti väljakuulutamist ning võlgnik ei ole oma majanduslikust olukorrast tulenevalt võimeline vastavat nõuet täitma. Võlgniku maksejõuetus toob rasked tagajärjed kaasa igale võlausaldajale, mistõttu on pankrotimenetluse keskseks põhimõtteks võlausaldajate võrdse kohtlemise printsiip.  </w:t>
            </w:r>
          </w:p>
          <w:p w14:paraId="772A3419" w14:textId="77777777" w:rsidR="00363029" w:rsidRPr="00363029" w:rsidRDefault="00363029" w:rsidP="00363029">
            <w:pPr>
              <w:spacing w:after="0"/>
              <w:jc w:val="both"/>
              <w:rPr>
                <w:rFonts w:ascii="Times New Roman" w:eastAsia="Times New Roman" w:hAnsi="Times New Roman"/>
                <w:sz w:val="24"/>
                <w:szCs w:val="24"/>
              </w:rPr>
            </w:pPr>
          </w:p>
          <w:p w14:paraId="14C4D94C" w14:textId="77777777" w:rsidR="000A5893" w:rsidRDefault="00363029" w:rsidP="000A5893">
            <w:pPr>
              <w:spacing w:after="0"/>
              <w:jc w:val="both"/>
              <w:rPr>
                <w:rFonts w:ascii="Times New Roman" w:eastAsia="Times New Roman" w:hAnsi="Times New Roman"/>
                <w:sz w:val="24"/>
                <w:szCs w:val="24"/>
              </w:rPr>
            </w:pPr>
            <w:r w:rsidRPr="00363029">
              <w:rPr>
                <w:rFonts w:ascii="Times New Roman" w:eastAsia="Times New Roman" w:hAnsi="Times New Roman"/>
                <w:sz w:val="24"/>
                <w:szCs w:val="24"/>
              </w:rPr>
              <w:t xml:space="preserve">Pankrotiseadus ei erista väljamaksete tegemisel võlausaldajaid sõltuvalt nende nõuete tekkimise alusest. Väljamaksete tegemine </w:t>
            </w:r>
            <w:r w:rsidRPr="00363029">
              <w:rPr>
                <w:rFonts w:ascii="Times New Roman" w:eastAsia="Times New Roman" w:hAnsi="Times New Roman"/>
                <w:i/>
                <w:iCs/>
                <w:sz w:val="24"/>
                <w:szCs w:val="24"/>
              </w:rPr>
              <w:t xml:space="preserve">pro </w:t>
            </w:r>
            <w:proofErr w:type="spellStart"/>
            <w:r w:rsidRPr="00363029">
              <w:rPr>
                <w:rFonts w:ascii="Times New Roman" w:eastAsia="Times New Roman" w:hAnsi="Times New Roman"/>
                <w:i/>
                <w:iCs/>
                <w:sz w:val="24"/>
                <w:szCs w:val="24"/>
              </w:rPr>
              <w:t>rata</w:t>
            </w:r>
            <w:proofErr w:type="spellEnd"/>
            <w:r w:rsidRPr="00363029">
              <w:rPr>
                <w:rFonts w:ascii="Times New Roman" w:eastAsia="Times New Roman" w:hAnsi="Times New Roman"/>
                <w:sz w:val="24"/>
                <w:szCs w:val="24"/>
              </w:rPr>
              <w:t xml:space="preserve"> põhimõttel tagab, et võlgniku maksejõuetusega kaasnevate raskete tagajärgede kandmises osalevad proportsionaalselt kõik võlausaldajad. Samadel kaalutlustel kaotati pankrotiseaduse 01.01.2004 reformi käigus riigi maksunõuete eristaatus ning maksunõudeid käsitletakse võrdsena kõigi teiste sama järgu võlausaldajatega. </w:t>
            </w:r>
          </w:p>
          <w:p w14:paraId="0F965E53" w14:textId="77777777" w:rsidR="000A5893" w:rsidRDefault="000A5893" w:rsidP="000A5893">
            <w:pPr>
              <w:spacing w:after="0"/>
              <w:jc w:val="both"/>
              <w:rPr>
                <w:rFonts w:ascii="Times New Roman" w:eastAsia="Times New Roman" w:hAnsi="Times New Roman"/>
                <w:sz w:val="24"/>
                <w:szCs w:val="24"/>
              </w:rPr>
            </w:pPr>
          </w:p>
          <w:p w14:paraId="0A793116" w14:textId="77777777" w:rsidR="00915049" w:rsidRDefault="00363029" w:rsidP="000A5893">
            <w:pPr>
              <w:spacing w:after="0"/>
              <w:jc w:val="both"/>
              <w:rPr>
                <w:rFonts w:ascii="Times New Roman" w:eastAsia="Times New Roman" w:hAnsi="Times New Roman"/>
                <w:sz w:val="24"/>
                <w:szCs w:val="24"/>
              </w:rPr>
            </w:pPr>
            <w:proofErr w:type="spellStart"/>
            <w:r w:rsidRPr="00363029">
              <w:rPr>
                <w:rFonts w:ascii="Times New Roman" w:eastAsia="Times New Roman" w:hAnsi="Times New Roman"/>
                <w:sz w:val="24"/>
                <w:szCs w:val="24"/>
              </w:rPr>
              <w:t>PankrS</w:t>
            </w:r>
            <w:proofErr w:type="spellEnd"/>
            <w:r w:rsidRPr="00363029">
              <w:rPr>
                <w:rFonts w:ascii="Times New Roman" w:eastAsia="Times New Roman" w:hAnsi="Times New Roman"/>
                <w:sz w:val="24"/>
                <w:szCs w:val="24"/>
              </w:rPr>
              <w:t xml:space="preserve"> § 146 </w:t>
            </w:r>
            <w:proofErr w:type="spellStart"/>
            <w:r w:rsidRPr="00363029">
              <w:rPr>
                <w:rFonts w:ascii="Times New Roman" w:eastAsia="Times New Roman" w:hAnsi="Times New Roman"/>
                <w:sz w:val="24"/>
                <w:szCs w:val="24"/>
              </w:rPr>
              <w:t>lg-s</w:t>
            </w:r>
            <w:proofErr w:type="spellEnd"/>
            <w:r w:rsidRPr="00363029">
              <w:rPr>
                <w:rFonts w:ascii="Times New Roman" w:eastAsia="Times New Roman" w:hAnsi="Times New Roman"/>
                <w:sz w:val="24"/>
                <w:szCs w:val="24"/>
              </w:rPr>
              <w:t xml:space="preserve"> 1 nimetatud väljamaksed tehakse enne võlausaldajatele jaotiste alusel väljamaksete tegemist põhjusel, et need nõuded on kas (i) otseselt seotud pankrotimenetluse enda läbiviimisega </w:t>
            </w:r>
            <w:r w:rsidRPr="00363029">
              <w:rPr>
                <w:rFonts w:ascii="Times New Roman" w:eastAsia="Times New Roman" w:hAnsi="Times New Roman"/>
                <w:sz w:val="24"/>
                <w:szCs w:val="24"/>
              </w:rPr>
              <w:lastRenderedPageBreak/>
              <w:t>või (ii) on nende võlausaldajate eelistamine õiguspoliitilistel kaalutlustel õigustatud (nt elatise nõuded). Komisjoni hinnangul ei kuulu täitemenetluse alustamise tasu ja täitemenetluse kulud kummagi viidatud erandi alla.</w:t>
            </w:r>
          </w:p>
          <w:p w14:paraId="46516186" w14:textId="77777777" w:rsidR="00FD605A" w:rsidRDefault="00FD605A" w:rsidP="000A5893">
            <w:pPr>
              <w:spacing w:after="0"/>
              <w:jc w:val="both"/>
              <w:rPr>
                <w:rFonts w:ascii="Times New Roman" w:eastAsia="Times New Roman" w:hAnsi="Times New Roman"/>
                <w:sz w:val="24"/>
                <w:szCs w:val="24"/>
              </w:rPr>
            </w:pPr>
          </w:p>
          <w:p w14:paraId="75777ABA" w14:textId="381A1289" w:rsidR="00FD605A" w:rsidRPr="003B1FC4" w:rsidRDefault="00FD605A" w:rsidP="000A5893">
            <w:pPr>
              <w:spacing w:after="0"/>
              <w:jc w:val="both"/>
              <w:rPr>
                <w:rFonts w:ascii="Times New Roman" w:eastAsia="Times New Roman" w:hAnsi="Times New Roman"/>
                <w:sz w:val="24"/>
                <w:szCs w:val="24"/>
              </w:rPr>
            </w:pPr>
            <w:r w:rsidRPr="00FD605A">
              <w:rPr>
                <w:rFonts w:ascii="Times New Roman" w:eastAsia="Times New Roman" w:hAnsi="Times New Roman"/>
                <w:sz w:val="24"/>
                <w:szCs w:val="24"/>
              </w:rPr>
              <w:t>Vajadus tugevdada täitemenetluse süsteemi jätkusuutlikkust on võimalik tagada muude meetmetega ning see ei peaks toimuma teiste pankrotivõlausaldajate arvelt. </w:t>
            </w:r>
          </w:p>
        </w:tc>
        <w:tc>
          <w:tcPr>
            <w:tcW w:w="6662" w:type="dxa"/>
          </w:tcPr>
          <w:p w14:paraId="77D1CE87" w14:textId="25546CCD" w:rsidR="00915049" w:rsidRPr="003B1FC4" w:rsidRDefault="00B60E8D" w:rsidP="4BA0F96E">
            <w:pPr>
              <w:spacing w:after="0"/>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S</w:t>
            </w:r>
          </w:p>
          <w:p w14:paraId="03AC1CCC" w14:textId="3303CB1D" w:rsidR="00915049" w:rsidRPr="003B1FC4" w:rsidRDefault="71DFF970" w:rsidP="4BA0F96E">
            <w:pPr>
              <w:spacing w:after="0"/>
              <w:jc w:val="both"/>
              <w:rPr>
                <w:rFonts w:ascii="Times New Roman" w:eastAsia="Times New Roman" w:hAnsi="Times New Roman"/>
                <w:sz w:val="24"/>
                <w:szCs w:val="24"/>
              </w:rPr>
            </w:pPr>
            <w:r w:rsidRPr="4BA0F96E">
              <w:rPr>
                <w:rFonts w:ascii="Times New Roman" w:eastAsia="Times New Roman" w:hAnsi="Times New Roman"/>
                <w:sz w:val="24"/>
                <w:szCs w:val="24"/>
              </w:rPr>
              <w:t xml:space="preserve">Muudatus jäetakse eelnõust välja. </w:t>
            </w:r>
          </w:p>
        </w:tc>
      </w:tr>
      <w:tr w:rsidR="00902561" w:rsidRPr="003B1FC4" w14:paraId="741A78B2" w14:textId="77777777" w:rsidTr="00D47A3D">
        <w:trPr>
          <w:trHeight w:val="705"/>
        </w:trPr>
        <w:tc>
          <w:tcPr>
            <w:tcW w:w="683" w:type="dxa"/>
          </w:tcPr>
          <w:p w14:paraId="127A1EDA" w14:textId="79687736" w:rsidR="00B76239" w:rsidRPr="003B1FC4" w:rsidRDefault="062DE1AA" w:rsidP="3B612D1E">
            <w:pPr>
              <w:spacing w:after="0"/>
              <w:jc w:val="both"/>
            </w:pPr>
            <w:r w:rsidRPr="1C9399EA">
              <w:rPr>
                <w:rFonts w:ascii="Times New Roman" w:eastAsia="Times New Roman" w:hAnsi="Times New Roman"/>
                <w:sz w:val="24"/>
                <w:szCs w:val="24"/>
              </w:rPr>
              <w:t>5</w:t>
            </w:r>
          </w:p>
        </w:tc>
        <w:tc>
          <w:tcPr>
            <w:tcW w:w="7114" w:type="dxa"/>
          </w:tcPr>
          <w:p w14:paraId="71FE4C76" w14:textId="50CED058" w:rsidR="00B76239" w:rsidRPr="003B1FC4" w:rsidRDefault="00FD605A" w:rsidP="3B612D1E">
            <w:pPr>
              <w:spacing w:after="0"/>
              <w:jc w:val="both"/>
              <w:rPr>
                <w:rFonts w:ascii="Times New Roman" w:eastAsia="Times New Roman" w:hAnsi="Times New Roman"/>
                <w:sz w:val="24"/>
                <w:szCs w:val="24"/>
              </w:rPr>
            </w:pPr>
            <w:r w:rsidRPr="3A0F96A5">
              <w:rPr>
                <w:rFonts w:ascii="Times New Roman" w:eastAsia="Times New Roman" w:hAnsi="Times New Roman"/>
                <w:sz w:val="24"/>
                <w:szCs w:val="24"/>
              </w:rPr>
              <w:t>Komisjonil ei ole vastuväiteid eelnõu § 3 punktides 1 ja 3 toodud muudatuste kohta, mis puudutavad kohtutäituri abile haldurina tegutsemise õiguse andmist. </w:t>
            </w:r>
          </w:p>
        </w:tc>
        <w:tc>
          <w:tcPr>
            <w:tcW w:w="6662" w:type="dxa"/>
          </w:tcPr>
          <w:p w14:paraId="43C83EB5" w14:textId="0D33B73D" w:rsidR="00B76239" w:rsidRPr="003B1FC4" w:rsidRDefault="3C71C0D2" w:rsidP="4BA0F96E">
            <w:pPr>
              <w:spacing w:after="0"/>
              <w:jc w:val="both"/>
              <w:rPr>
                <w:rFonts w:ascii="Times New Roman" w:eastAsia="Times New Roman" w:hAnsi="Times New Roman"/>
                <w:b/>
                <w:bCs/>
                <w:sz w:val="24"/>
                <w:szCs w:val="24"/>
              </w:rPr>
            </w:pPr>
            <w:r w:rsidRPr="4DF69A51">
              <w:rPr>
                <w:rFonts w:ascii="Times New Roman" w:eastAsia="Times New Roman" w:hAnsi="Times New Roman"/>
                <w:b/>
                <w:bCs/>
                <w:sz w:val="24"/>
                <w:szCs w:val="24"/>
              </w:rPr>
              <w:t>TV</w:t>
            </w:r>
          </w:p>
        </w:tc>
      </w:tr>
      <w:tr w:rsidR="002A5186" w:rsidRPr="003B1FC4" w14:paraId="6367EA7D" w14:textId="77777777" w:rsidTr="00D47A3D">
        <w:trPr>
          <w:trHeight w:val="705"/>
        </w:trPr>
        <w:tc>
          <w:tcPr>
            <w:tcW w:w="14459" w:type="dxa"/>
            <w:gridSpan w:val="3"/>
          </w:tcPr>
          <w:p w14:paraId="60A7B99A" w14:textId="5457414E" w:rsidR="00CC6D0B" w:rsidRDefault="00CC6D0B" w:rsidP="4DF69A51">
            <w:pPr>
              <w:spacing w:after="0"/>
              <w:jc w:val="both"/>
              <w:rPr>
                <w:rFonts w:ascii="Times New Roman" w:eastAsia="Times New Roman" w:hAnsi="Times New Roman"/>
                <w:b/>
                <w:bCs/>
                <w:color w:val="000000" w:themeColor="text1"/>
                <w:sz w:val="24"/>
                <w:szCs w:val="24"/>
              </w:rPr>
            </w:pPr>
          </w:p>
          <w:p w14:paraId="5E57A528" w14:textId="7B0096D7" w:rsidR="00856C58" w:rsidRPr="009274BE" w:rsidRDefault="061CCA89" w:rsidP="7FD70806">
            <w:pPr>
              <w:spacing w:after="0"/>
              <w:jc w:val="both"/>
              <w:rPr>
                <w:rFonts w:ascii="Times New Roman" w:eastAsia="Times New Roman" w:hAnsi="Times New Roman"/>
                <w:color w:val="000000" w:themeColor="text1"/>
                <w:sz w:val="24"/>
                <w:szCs w:val="24"/>
              </w:rPr>
            </w:pPr>
            <w:r w:rsidRPr="7FD70806">
              <w:rPr>
                <w:rFonts w:ascii="Times New Roman" w:eastAsia="Times New Roman" w:hAnsi="Times New Roman"/>
                <w:b/>
                <w:bCs/>
                <w:color w:val="000000" w:themeColor="text1"/>
                <w:sz w:val="24"/>
                <w:szCs w:val="24"/>
              </w:rPr>
              <w:t>Maksejõuetuse teenistus</w:t>
            </w:r>
            <w:r w:rsidR="03B3CB88" w:rsidRPr="7FD70806">
              <w:rPr>
                <w:rFonts w:ascii="Times New Roman" w:eastAsia="Times New Roman" w:hAnsi="Times New Roman"/>
                <w:b/>
                <w:bCs/>
                <w:sz w:val="24"/>
                <w:szCs w:val="24"/>
              </w:rPr>
              <w:t xml:space="preserve"> </w:t>
            </w:r>
          </w:p>
        </w:tc>
      </w:tr>
      <w:tr w:rsidR="00902561" w:rsidRPr="003B1FC4" w14:paraId="3F28C75B" w14:textId="77777777" w:rsidTr="00D47A3D">
        <w:trPr>
          <w:trHeight w:val="705"/>
        </w:trPr>
        <w:tc>
          <w:tcPr>
            <w:tcW w:w="683" w:type="dxa"/>
          </w:tcPr>
          <w:p w14:paraId="249B9A06" w14:textId="682CCFFD" w:rsidR="00345125" w:rsidRPr="009274BE" w:rsidRDefault="008F7DDF" w:rsidP="3B612D1E">
            <w:pPr>
              <w:spacing w:after="0"/>
              <w:jc w:val="both"/>
            </w:pPr>
            <w:r>
              <w:t>6</w:t>
            </w:r>
          </w:p>
        </w:tc>
        <w:tc>
          <w:tcPr>
            <w:tcW w:w="7114" w:type="dxa"/>
          </w:tcPr>
          <w:p w14:paraId="2F2899D3" w14:textId="42F62D22" w:rsidR="00DD414E" w:rsidRPr="00DD414E" w:rsidRDefault="00DD414E" w:rsidP="00DD414E">
            <w:pPr>
              <w:jc w:val="both"/>
              <w:rPr>
                <w:rFonts w:ascii="Times New Roman" w:eastAsia="Times New Roman" w:hAnsi="Times New Roman"/>
                <w:sz w:val="24"/>
                <w:szCs w:val="24"/>
              </w:rPr>
            </w:pPr>
            <w:r w:rsidRPr="3A0F96A5">
              <w:rPr>
                <w:rFonts w:ascii="Times New Roman" w:eastAsia="Times New Roman" w:hAnsi="Times New Roman"/>
                <w:sz w:val="24"/>
                <w:szCs w:val="24"/>
              </w:rPr>
              <w:t xml:space="preserve">Maksejõuetuse teenistus ei nõustu sellega, et kohtutäituri kulud kanduvad üle teise menetlusse st pankrotimenetlusse ja võtavad pankrotimenetluses endale </w:t>
            </w:r>
            <w:proofErr w:type="spellStart"/>
            <w:r w:rsidRPr="3A0F96A5">
              <w:rPr>
                <w:rFonts w:ascii="Times New Roman" w:eastAsia="Times New Roman" w:hAnsi="Times New Roman"/>
                <w:sz w:val="24"/>
                <w:szCs w:val="24"/>
              </w:rPr>
              <w:t>PankrS</w:t>
            </w:r>
            <w:proofErr w:type="spellEnd"/>
            <w:r w:rsidRPr="3A0F96A5">
              <w:rPr>
                <w:rFonts w:ascii="Times New Roman" w:eastAsia="Times New Roman" w:hAnsi="Times New Roman"/>
                <w:sz w:val="24"/>
                <w:szCs w:val="24"/>
              </w:rPr>
              <w:t xml:space="preserve"> §-s 146 massikohustuste järjekoha. Tegemist on kahe erineva menetlusega. Kohtutäitur on tavaline võlausaldaja nagu on seda näiteks Maksu- ja Tolliamet, Ettevõtluse ja </w:t>
            </w:r>
            <w:proofErr w:type="spellStart"/>
            <w:r w:rsidRPr="3A0F96A5">
              <w:rPr>
                <w:rFonts w:ascii="Times New Roman" w:eastAsia="Times New Roman" w:hAnsi="Times New Roman"/>
                <w:sz w:val="24"/>
                <w:szCs w:val="24"/>
              </w:rPr>
              <w:t>Innovatsooni</w:t>
            </w:r>
            <w:proofErr w:type="spellEnd"/>
            <w:r w:rsidRPr="3A0F96A5">
              <w:rPr>
                <w:rFonts w:ascii="Times New Roman" w:eastAsia="Times New Roman" w:hAnsi="Times New Roman"/>
                <w:sz w:val="24"/>
                <w:szCs w:val="24"/>
              </w:rPr>
              <w:t xml:space="preserve"> Sihtasutus, kohaliku omavalitsuse organ, lepingupartner jt pankrotimenetluses (st </w:t>
            </w:r>
            <w:proofErr w:type="spellStart"/>
            <w:r w:rsidRPr="3A0F96A5">
              <w:rPr>
                <w:rFonts w:ascii="Times New Roman" w:eastAsia="Times New Roman" w:hAnsi="Times New Roman"/>
                <w:sz w:val="24"/>
                <w:szCs w:val="24"/>
              </w:rPr>
              <w:t>PankrS</w:t>
            </w:r>
            <w:proofErr w:type="spellEnd"/>
            <w:r w:rsidRPr="3A0F96A5">
              <w:rPr>
                <w:rFonts w:ascii="Times New Roman" w:eastAsia="Times New Roman" w:hAnsi="Times New Roman"/>
                <w:sz w:val="24"/>
                <w:szCs w:val="24"/>
              </w:rPr>
              <w:t xml:space="preserve"> §-s 153 nimetatud võlausaldajana). Tõstes kohtutäituri kulud </w:t>
            </w:r>
            <w:proofErr w:type="spellStart"/>
            <w:r w:rsidRPr="3A0F96A5">
              <w:rPr>
                <w:rFonts w:ascii="Times New Roman" w:eastAsia="Times New Roman" w:hAnsi="Times New Roman"/>
                <w:sz w:val="24"/>
                <w:szCs w:val="24"/>
              </w:rPr>
              <w:t>PankrS</w:t>
            </w:r>
            <w:proofErr w:type="spellEnd"/>
            <w:r w:rsidRPr="3A0F96A5">
              <w:rPr>
                <w:rFonts w:ascii="Times New Roman" w:eastAsia="Times New Roman" w:hAnsi="Times New Roman"/>
                <w:sz w:val="24"/>
                <w:szCs w:val="24"/>
              </w:rPr>
              <w:t xml:space="preserve"> § 146 alla rikutaks pankrotiõiguses kehtivat fundamentaalset põhimõtet, milleks on võlausaldajate võrdne kohtlemine. Kohtutäitur ei ole pankrotimenetluse menetleja nagu pankrotihaldur, kelle töötasu on õigustatult hetkel sätestatud </w:t>
            </w:r>
            <w:proofErr w:type="spellStart"/>
            <w:r w:rsidRPr="3A0F96A5">
              <w:rPr>
                <w:rFonts w:ascii="Times New Roman" w:eastAsia="Times New Roman" w:hAnsi="Times New Roman"/>
                <w:sz w:val="24"/>
                <w:szCs w:val="24"/>
              </w:rPr>
              <w:t>PankrS</w:t>
            </w:r>
            <w:proofErr w:type="spellEnd"/>
            <w:r w:rsidRPr="3A0F96A5">
              <w:rPr>
                <w:rFonts w:ascii="Times New Roman" w:eastAsia="Times New Roman" w:hAnsi="Times New Roman"/>
                <w:sz w:val="24"/>
                <w:szCs w:val="24"/>
              </w:rPr>
              <w:t xml:space="preserve"> §-s 146. Lisaks sellele - juhul, kui kohtutäituri tasud muutuksid massikohustuseks, ei suudaks mitte ükski võlausaldaja,</w:t>
            </w:r>
            <w:r w:rsidR="00113A89" w:rsidRPr="3A0F96A5">
              <w:rPr>
                <w:rFonts w:ascii="Times New Roman" w:eastAsia="Times New Roman" w:hAnsi="Times New Roman"/>
                <w:sz w:val="24"/>
                <w:szCs w:val="24"/>
              </w:rPr>
              <w:t xml:space="preserve"> </w:t>
            </w:r>
            <w:r w:rsidRPr="3A0F96A5">
              <w:rPr>
                <w:rFonts w:ascii="Times New Roman" w:eastAsia="Times New Roman" w:hAnsi="Times New Roman"/>
                <w:sz w:val="24"/>
                <w:szCs w:val="24"/>
              </w:rPr>
              <w:t>pankrotiasja menetlev pankrotihaldur ega ka Maksejõuetuse teenistus ette ennustada</w:t>
            </w:r>
            <w:r w:rsidR="00113A89" w:rsidRPr="3A0F96A5">
              <w:rPr>
                <w:rFonts w:ascii="Times New Roman" w:eastAsia="Times New Roman" w:hAnsi="Times New Roman"/>
                <w:sz w:val="24"/>
                <w:szCs w:val="24"/>
              </w:rPr>
              <w:t xml:space="preserve"> </w:t>
            </w:r>
            <w:r w:rsidRPr="3A0F96A5">
              <w:rPr>
                <w:rFonts w:ascii="Times New Roman" w:eastAsia="Times New Roman" w:hAnsi="Times New Roman"/>
                <w:sz w:val="24"/>
                <w:szCs w:val="24"/>
              </w:rPr>
              <w:t xml:space="preserve">pankrotiasja algatamisel, sh avaliku uurimise algatamisel </w:t>
            </w:r>
            <w:r w:rsidRPr="3A0F96A5">
              <w:rPr>
                <w:rFonts w:ascii="Times New Roman" w:eastAsia="Times New Roman" w:hAnsi="Times New Roman"/>
                <w:sz w:val="24"/>
                <w:szCs w:val="24"/>
              </w:rPr>
              <w:lastRenderedPageBreak/>
              <w:t>menetluskulusid. Tavalised</w:t>
            </w:r>
            <w:r w:rsidR="00113A89" w:rsidRPr="3A0F96A5">
              <w:rPr>
                <w:rFonts w:ascii="Times New Roman" w:eastAsia="Times New Roman" w:hAnsi="Times New Roman"/>
                <w:sz w:val="24"/>
                <w:szCs w:val="24"/>
              </w:rPr>
              <w:t xml:space="preserve"> </w:t>
            </w:r>
            <w:r w:rsidRPr="3A0F96A5">
              <w:rPr>
                <w:rFonts w:ascii="Times New Roman" w:eastAsia="Times New Roman" w:hAnsi="Times New Roman"/>
                <w:sz w:val="24"/>
                <w:szCs w:val="24"/>
              </w:rPr>
              <w:t>võlausaldajad, kes niigi ei ole Eestis hetkel nõus finantseerima pankrotimenetlusi,</w:t>
            </w:r>
            <w:r w:rsidR="00113A89" w:rsidRPr="3A0F96A5">
              <w:rPr>
                <w:rFonts w:ascii="Times New Roman" w:eastAsia="Times New Roman" w:hAnsi="Times New Roman"/>
                <w:sz w:val="24"/>
                <w:szCs w:val="24"/>
              </w:rPr>
              <w:t xml:space="preserve"> </w:t>
            </w:r>
            <w:r w:rsidRPr="3A0F96A5">
              <w:rPr>
                <w:rFonts w:ascii="Times New Roman" w:eastAsia="Times New Roman" w:hAnsi="Times New Roman"/>
                <w:sz w:val="24"/>
                <w:szCs w:val="24"/>
              </w:rPr>
              <w:t>taanduksid täielikult finantseerimisest (kohtu deposiiti summa kandmisest), sest</w:t>
            </w:r>
            <w:r w:rsidR="00113A89" w:rsidRPr="3A0F96A5">
              <w:rPr>
                <w:rFonts w:ascii="Times New Roman" w:eastAsia="Times New Roman" w:hAnsi="Times New Roman"/>
                <w:sz w:val="24"/>
                <w:szCs w:val="24"/>
              </w:rPr>
              <w:t xml:space="preserve"> </w:t>
            </w:r>
            <w:r w:rsidRPr="3A0F96A5">
              <w:rPr>
                <w:rFonts w:ascii="Times New Roman" w:eastAsia="Times New Roman" w:hAnsi="Times New Roman"/>
                <w:sz w:val="24"/>
                <w:szCs w:val="24"/>
              </w:rPr>
              <w:t xml:space="preserve">võlausaldajate väljamakseteks </w:t>
            </w:r>
            <w:proofErr w:type="spellStart"/>
            <w:r w:rsidRPr="3A0F96A5">
              <w:rPr>
                <w:rFonts w:ascii="Times New Roman" w:eastAsia="Times New Roman" w:hAnsi="Times New Roman"/>
                <w:sz w:val="24"/>
                <w:szCs w:val="24"/>
              </w:rPr>
              <w:t>PankrS</w:t>
            </w:r>
            <w:proofErr w:type="spellEnd"/>
            <w:r w:rsidRPr="3A0F96A5">
              <w:rPr>
                <w:rFonts w:ascii="Times New Roman" w:eastAsia="Times New Roman" w:hAnsi="Times New Roman"/>
                <w:sz w:val="24"/>
                <w:szCs w:val="24"/>
              </w:rPr>
              <w:t xml:space="preserve"> § 153 alusel jääks veelgi vähem rahalisi vahendeid. </w:t>
            </w:r>
          </w:p>
          <w:p w14:paraId="3718388C" w14:textId="0974BFC1" w:rsidR="00DD414E" w:rsidRPr="00DD414E" w:rsidRDefault="00DD414E" w:rsidP="00DD414E">
            <w:pPr>
              <w:jc w:val="both"/>
              <w:rPr>
                <w:rFonts w:ascii="Times New Roman" w:eastAsia="Times New Roman" w:hAnsi="Times New Roman"/>
                <w:sz w:val="24"/>
                <w:szCs w:val="24"/>
              </w:rPr>
            </w:pPr>
            <w:r w:rsidRPr="00DD414E">
              <w:rPr>
                <w:rFonts w:ascii="Times New Roman" w:eastAsia="Times New Roman" w:hAnsi="Times New Roman"/>
                <w:sz w:val="24"/>
                <w:szCs w:val="24"/>
              </w:rPr>
              <w:t>Samas pankrotimenetlus on üksnes mõeldud võlausaldajate kaitseks ja võlausaldajate</w:t>
            </w:r>
            <w:r w:rsidR="00113A89">
              <w:rPr>
                <w:rFonts w:ascii="Times New Roman" w:eastAsia="Times New Roman" w:hAnsi="Times New Roman"/>
                <w:sz w:val="24"/>
                <w:szCs w:val="24"/>
              </w:rPr>
              <w:t xml:space="preserve"> </w:t>
            </w:r>
            <w:r w:rsidRPr="00DD414E">
              <w:rPr>
                <w:rFonts w:ascii="Times New Roman" w:eastAsia="Times New Roman" w:hAnsi="Times New Roman"/>
                <w:sz w:val="24"/>
                <w:szCs w:val="24"/>
              </w:rPr>
              <w:t xml:space="preserve">nõuete kiireks rahuldamiseks pankrotivara arvelt. Kohtutäituril on hetkel võimalus esitada </w:t>
            </w:r>
          </w:p>
          <w:p w14:paraId="00709F24" w14:textId="605A39FD" w:rsidR="00345125" w:rsidRPr="009274BE" w:rsidRDefault="00DD414E" w:rsidP="00DD414E">
            <w:pPr>
              <w:jc w:val="both"/>
              <w:rPr>
                <w:rFonts w:ascii="Times New Roman" w:eastAsia="Times New Roman" w:hAnsi="Times New Roman"/>
                <w:sz w:val="24"/>
                <w:szCs w:val="24"/>
              </w:rPr>
            </w:pPr>
            <w:r w:rsidRPr="00DD414E">
              <w:rPr>
                <w:rFonts w:ascii="Times New Roman" w:eastAsia="Times New Roman" w:hAnsi="Times New Roman"/>
                <w:sz w:val="24"/>
                <w:szCs w:val="24"/>
              </w:rPr>
              <w:t>pankrotimenetlusse nõue võlausaldajana oma nõude (teenustasu) rahuldamiseks ning see</w:t>
            </w:r>
            <w:r w:rsidR="00113A89">
              <w:rPr>
                <w:rFonts w:ascii="Times New Roman" w:eastAsia="Times New Roman" w:hAnsi="Times New Roman"/>
                <w:sz w:val="24"/>
                <w:szCs w:val="24"/>
              </w:rPr>
              <w:t xml:space="preserve"> </w:t>
            </w:r>
            <w:r w:rsidRPr="00DD414E">
              <w:rPr>
                <w:rFonts w:ascii="Times New Roman" w:eastAsia="Times New Roman" w:hAnsi="Times New Roman"/>
                <w:sz w:val="24"/>
                <w:szCs w:val="24"/>
              </w:rPr>
              <w:t xml:space="preserve">peab ka edaspidi nii jääma. Pankrotiseaduse muudatus ei ole meie nägemuses vajalik. Seega me ei toeta, et </w:t>
            </w:r>
            <w:proofErr w:type="spellStart"/>
            <w:r w:rsidRPr="00DD414E">
              <w:rPr>
                <w:rFonts w:ascii="Times New Roman" w:eastAsia="Times New Roman" w:hAnsi="Times New Roman"/>
                <w:sz w:val="24"/>
                <w:szCs w:val="24"/>
              </w:rPr>
              <w:t>PankrS</w:t>
            </w:r>
            <w:proofErr w:type="spellEnd"/>
            <w:r w:rsidRPr="00DD414E">
              <w:rPr>
                <w:rFonts w:ascii="Times New Roman" w:eastAsia="Times New Roman" w:hAnsi="Times New Roman"/>
                <w:sz w:val="24"/>
                <w:szCs w:val="24"/>
              </w:rPr>
              <w:t xml:space="preserve"> paragrahvi 146 lõiget 1 täiendataks punktiga 5 järgmises sõnastuses: „5) võlgniku pankroti väljakuulutamisega lõppenud täitemenetluse alustamise</w:t>
            </w:r>
            <w:r w:rsidR="00113A89">
              <w:rPr>
                <w:rFonts w:ascii="Times New Roman" w:eastAsia="Times New Roman" w:hAnsi="Times New Roman"/>
                <w:sz w:val="24"/>
                <w:szCs w:val="24"/>
              </w:rPr>
              <w:t xml:space="preserve"> </w:t>
            </w:r>
            <w:r w:rsidRPr="00DD414E">
              <w:rPr>
                <w:rFonts w:ascii="Times New Roman" w:eastAsia="Times New Roman" w:hAnsi="Times New Roman"/>
                <w:sz w:val="24"/>
                <w:szCs w:val="24"/>
              </w:rPr>
              <w:t>tasu ja sissenõutavaks muutunud täitemenetluse kulud, välja arvatud täitemenetluse</w:t>
            </w:r>
            <w:r w:rsidR="00113A89">
              <w:rPr>
                <w:rFonts w:ascii="Times New Roman" w:eastAsia="Times New Roman" w:hAnsi="Times New Roman"/>
                <w:sz w:val="24"/>
                <w:szCs w:val="24"/>
              </w:rPr>
              <w:t xml:space="preserve"> </w:t>
            </w:r>
            <w:r w:rsidRPr="00DD414E">
              <w:rPr>
                <w:rFonts w:ascii="Times New Roman" w:eastAsia="Times New Roman" w:hAnsi="Times New Roman"/>
                <w:sz w:val="24"/>
                <w:szCs w:val="24"/>
              </w:rPr>
              <w:t>põhitasu.“</w:t>
            </w:r>
            <w:r w:rsidR="00113A89">
              <w:rPr>
                <w:rFonts w:ascii="Times New Roman" w:eastAsia="Times New Roman" w:hAnsi="Times New Roman"/>
                <w:sz w:val="24"/>
                <w:szCs w:val="24"/>
              </w:rPr>
              <w:t>.</w:t>
            </w:r>
          </w:p>
        </w:tc>
        <w:tc>
          <w:tcPr>
            <w:tcW w:w="6662" w:type="dxa"/>
          </w:tcPr>
          <w:p w14:paraId="134FFF17" w14:textId="6A0FB4B6" w:rsidR="00345125" w:rsidRPr="009274BE" w:rsidRDefault="008178EF" w:rsidP="4BA0F96E">
            <w:pPr>
              <w:spacing w:after="0"/>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S</w:t>
            </w:r>
          </w:p>
          <w:p w14:paraId="0288EACA" w14:textId="67F9C150" w:rsidR="00345125" w:rsidRPr="009274BE" w:rsidRDefault="736CA930" w:rsidP="684D379B">
            <w:pPr>
              <w:spacing w:after="0"/>
              <w:jc w:val="both"/>
              <w:rPr>
                <w:rFonts w:ascii="Times New Roman" w:eastAsia="Times New Roman" w:hAnsi="Times New Roman"/>
                <w:sz w:val="24"/>
                <w:szCs w:val="24"/>
              </w:rPr>
            </w:pPr>
            <w:r w:rsidRPr="4DF69A51">
              <w:rPr>
                <w:rFonts w:ascii="Times New Roman" w:eastAsia="Times New Roman" w:hAnsi="Times New Roman"/>
                <w:sz w:val="24"/>
                <w:szCs w:val="24"/>
              </w:rPr>
              <w:t>Muudatus jäetakse eelnõust välja.</w:t>
            </w:r>
          </w:p>
          <w:p w14:paraId="7B95DC13" w14:textId="657B3ED4" w:rsidR="00345125" w:rsidRPr="009274BE" w:rsidRDefault="00345125" w:rsidP="3B612D1E">
            <w:pPr>
              <w:spacing w:after="0"/>
              <w:jc w:val="both"/>
              <w:rPr>
                <w:rFonts w:ascii="Times New Roman" w:eastAsia="Times New Roman" w:hAnsi="Times New Roman"/>
                <w:sz w:val="24"/>
                <w:szCs w:val="24"/>
              </w:rPr>
            </w:pPr>
          </w:p>
        </w:tc>
      </w:tr>
      <w:tr w:rsidR="00902561" w14:paraId="2A65BE5E" w14:textId="77777777" w:rsidTr="00D47A3D">
        <w:trPr>
          <w:trHeight w:val="705"/>
        </w:trPr>
        <w:tc>
          <w:tcPr>
            <w:tcW w:w="683" w:type="dxa"/>
          </w:tcPr>
          <w:p w14:paraId="239D0D52" w14:textId="5FC24171" w:rsidR="6BFD2374" w:rsidRDefault="008F7DDF" w:rsidP="3B612D1E">
            <w:pPr>
              <w:jc w:val="both"/>
            </w:pPr>
            <w:r>
              <w:t>7</w:t>
            </w:r>
          </w:p>
        </w:tc>
        <w:tc>
          <w:tcPr>
            <w:tcW w:w="7114" w:type="dxa"/>
          </w:tcPr>
          <w:p w14:paraId="650FB606" w14:textId="07276FF4" w:rsidR="0F3CEAB5" w:rsidRDefault="003B62BE" w:rsidP="003B62BE">
            <w:pPr>
              <w:jc w:val="both"/>
              <w:rPr>
                <w:rFonts w:ascii="Times New Roman" w:eastAsia="Times New Roman" w:hAnsi="Times New Roman"/>
                <w:sz w:val="24"/>
                <w:szCs w:val="24"/>
              </w:rPr>
            </w:pPr>
            <w:r w:rsidRPr="3A0F96A5">
              <w:rPr>
                <w:rFonts w:ascii="Times New Roman" w:eastAsia="Times New Roman" w:hAnsi="Times New Roman"/>
                <w:sz w:val="24"/>
                <w:szCs w:val="24"/>
              </w:rPr>
              <w:t>Maksejõuetuse teenistus ei nõustu sellega, et kohtutäituri asendamise õigusega kohtutäituri abi saab Eestis tegutseda ka pankrotihaldurina (sh saneerimisnõustajana, usaldusisikuna ja sundlikvideerijana). Pankrotihaldurile ja kohtutäiturile kui avaliku ülesande täitjatele esitatud (esitatavad) nõuded, haridus, oskused,</w:t>
            </w:r>
            <w:r w:rsidR="004D02CA" w:rsidRPr="3A0F96A5">
              <w:rPr>
                <w:rFonts w:ascii="Times New Roman" w:eastAsia="Times New Roman" w:hAnsi="Times New Roman"/>
                <w:sz w:val="24"/>
                <w:szCs w:val="24"/>
              </w:rPr>
              <w:t xml:space="preserve"> </w:t>
            </w:r>
            <w:r w:rsidRPr="3A0F96A5">
              <w:rPr>
                <w:rFonts w:ascii="Times New Roman" w:eastAsia="Times New Roman" w:hAnsi="Times New Roman"/>
                <w:sz w:val="24"/>
                <w:szCs w:val="24"/>
              </w:rPr>
              <w:t>avalikud ülesanded on sisuliselt ja olemuslikelt liiga erinevad ning hetkel kehtiv regulatsioon ei vasta ammu võlausaldajate ja ühiskonna ootustele võitlemisel</w:t>
            </w:r>
            <w:r w:rsidR="004D02CA" w:rsidRPr="3A0F96A5">
              <w:rPr>
                <w:rFonts w:ascii="Times New Roman" w:eastAsia="Times New Roman" w:hAnsi="Times New Roman"/>
                <w:sz w:val="24"/>
                <w:szCs w:val="24"/>
              </w:rPr>
              <w:t xml:space="preserve"> </w:t>
            </w:r>
            <w:r w:rsidRPr="3A0F96A5">
              <w:rPr>
                <w:rFonts w:ascii="Times New Roman" w:eastAsia="Times New Roman" w:hAnsi="Times New Roman"/>
                <w:sz w:val="24"/>
                <w:szCs w:val="24"/>
              </w:rPr>
              <w:t>maksejõuetusega likvideerimis-, saneerimis-, pankrotimenetlustes, erinevates</w:t>
            </w:r>
            <w:r w:rsidR="004D02CA" w:rsidRPr="3A0F96A5">
              <w:rPr>
                <w:rFonts w:ascii="Times New Roman" w:eastAsia="Times New Roman" w:hAnsi="Times New Roman"/>
                <w:sz w:val="24"/>
                <w:szCs w:val="24"/>
              </w:rPr>
              <w:t xml:space="preserve"> </w:t>
            </w:r>
            <w:r w:rsidRPr="3A0F96A5">
              <w:rPr>
                <w:rFonts w:ascii="Times New Roman" w:eastAsia="Times New Roman" w:hAnsi="Times New Roman"/>
                <w:sz w:val="24"/>
                <w:szCs w:val="24"/>
              </w:rPr>
              <w:t>kohtumenetlustes ja kriminaalmenetlustes. Meie arvates on tagumine aeg kõik piisava kvalifikatsiooni, kogemuse, oskuste ja haridusega maksejõuetusvaldkonna menetlejad</w:t>
            </w:r>
            <w:r w:rsidR="004D02CA" w:rsidRPr="3A0F96A5">
              <w:rPr>
                <w:rFonts w:ascii="Times New Roman" w:eastAsia="Times New Roman" w:hAnsi="Times New Roman"/>
                <w:sz w:val="24"/>
                <w:szCs w:val="24"/>
              </w:rPr>
              <w:t xml:space="preserve"> </w:t>
            </w:r>
            <w:r w:rsidRPr="3A0F96A5">
              <w:rPr>
                <w:rFonts w:ascii="Times New Roman" w:eastAsia="Times New Roman" w:hAnsi="Times New Roman"/>
                <w:sz w:val="24"/>
                <w:szCs w:val="24"/>
              </w:rPr>
              <w:t xml:space="preserve">konsolideerida kokku </w:t>
            </w:r>
            <w:r w:rsidRPr="3A0F96A5">
              <w:rPr>
                <w:rFonts w:ascii="Times New Roman" w:eastAsia="Times New Roman" w:hAnsi="Times New Roman"/>
                <w:sz w:val="24"/>
                <w:szCs w:val="24"/>
              </w:rPr>
              <w:lastRenderedPageBreak/>
              <w:t>ühte riigi menetluskeskusesse st riikliku järelevalve asutusse, mis tagaks piisavad sunnimeetmed võlgnike suhtes kaitsmaks võlausaldajate õigusi.</w:t>
            </w:r>
            <w:r w:rsidR="004C4C6C" w:rsidRPr="3A0F96A5">
              <w:rPr>
                <w:rFonts w:ascii="Times New Roman" w:eastAsia="Times New Roman" w:hAnsi="Times New Roman"/>
                <w:sz w:val="24"/>
                <w:szCs w:val="24"/>
              </w:rPr>
              <w:t xml:space="preserve"> </w:t>
            </w:r>
            <w:r w:rsidRPr="3A0F96A5">
              <w:rPr>
                <w:rFonts w:ascii="Times New Roman" w:eastAsia="Times New Roman" w:hAnsi="Times New Roman"/>
                <w:sz w:val="24"/>
                <w:szCs w:val="24"/>
              </w:rPr>
              <w:t>Näide sellisest edukast riigiasutusest on näiteks Rootsis (</w:t>
            </w:r>
            <w:proofErr w:type="spellStart"/>
            <w:r w:rsidRPr="3A0F96A5">
              <w:rPr>
                <w:rFonts w:ascii="Times New Roman" w:eastAsia="Times New Roman" w:hAnsi="Times New Roman"/>
                <w:sz w:val="24"/>
                <w:szCs w:val="24"/>
              </w:rPr>
              <w:t>Kronofogden</w:t>
            </w:r>
            <w:proofErr w:type="spellEnd"/>
            <w:r w:rsidRPr="3A0F96A5">
              <w:rPr>
                <w:rFonts w:ascii="Times New Roman" w:eastAsia="Times New Roman" w:hAnsi="Times New Roman"/>
                <w:sz w:val="24"/>
                <w:szCs w:val="24"/>
              </w:rPr>
              <w:t>), mis võtab alates</w:t>
            </w:r>
            <w:r w:rsidR="004C4C6C" w:rsidRPr="3A0F96A5">
              <w:rPr>
                <w:rFonts w:ascii="Times New Roman" w:eastAsia="Times New Roman" w:hAnsi="Times New Roman"/>
                <w:sz w:val="24"/>
                <w:szCs w:val="24"/>
              </w:rPr>
              <w:t xml:space="preserve"> </w:t>
            </w:r>
            <w:r w:rsidRPr="3A0F96A5">
              <w:rPr>
                <w:rFonts w:ascii="Times New Roman" w:eastAsia="Times New Roman" w:hAnsi="Times New Roman"/>
                <w:sz w:val="24"/>
                <w:szCs w:val="24"/>
              </w:rPr>
              <w:t xml:space="preserve">juulist 2026 kohtutelt üle oluliselt funktsioone ning Iirimaal (Corporate </w:t>
            </w:r>
            <w:proofErr w:type="spellStart"/>
            <w:r w:rsidRPr="3A0F96A5">
              <w:rPr>
                <w:rFonts w:ascii="Times New Roman" w:eastAsia="Times New Roman" w:hAnsi="Times New Roman"/>
                <w:sz w:val="24"/>
                <w:szCs w:val="24"/>
              </w:rPr>
              <w:t>Enforcement</w:t>
            </w:r>
            <w:proofErr w:type="spellEnd"/>
            <w:r w:rsidRPr="3A0F96A5">
              <w:rPr>
                <w:rFonts w:ascii="Times New Roman" w:eastAsia="Times New Roman" w:hAnsi="Times New Roman"/>
                <w:sz w:val="24"/>
                <w:szCs w:val="24"/>
              </w:rPr>
              <w:t xml:space="preserve"> </w:t>
            </w:r>
            <w:proofErr w:type="spellStart"/>
            <w:r w:rsidRPr="3A0F96A5">
              <w:rPr>
                <w:rFonts w:ascii="Times New Roman" w:eastAsia="Times New Roman" w:hAnsi="Times New Roman"/>
                <w:sz w:val="24"/>
                <w:szCs w:val="24"/>
              </w:rPr>
              <w:t>Authority</w:t>
            </w:r>
            <w:proofErr w:type="spellEnd"/>
            <w:r w:rsidRPr="3A0F96A5">
              <w:rPr>
                <w:rFonts w:ascii="Times New Roman" w:eastAsia="Times New Roman" w:hAnsi="Times New Roman"/>
                <w:sz w:val="24"/>
                <w:szCs w:val="24"/>
              </w:rPr>
              <w:t>)</w:t>
            </w:r>
            <w:r w:rsidR="004C4C6C" w:rsidRPr="3A0F96A5">
              <w:rPr>
                <w:rFonts w:ascii="Times New Roman" w:eastAsia="Times New Roman" w:hAnsi="Times New Roman"/>
                <w:sz w:val="24"/>
                <w:szCs w:val="24"/>
              </w:rPr>
              <w:t>.</w:t>
            </w:r>
          </w:p>
        </w:tc>
        <w:tc>
          <w:tcPr>
            <w:tcW w:w="6662" w:type="dxa"/>
          </w:tcPr>
          <w:p w14:paraId="6C6A572F" w14:textId="08A1029D" w:rsidR="54653B0C" w:rsidRDefault="71C22182" w:rsidP="4BA0F96E">
            <w:pPr>
              <w:spacing w:after="0"/>
              <w:jc w:val="both"/>
              <w:rPr>
                <w:rFonts w:ascii="Times New Roman" w:eastAsia="Times New Roman" w:hAnsi="Times New Roman"/>
                <w:b/>
                <w:bCs/>
                <w:sz w:val="24"/>
                <w:szCs w:val="24"/>
              </w:rPr>
            </w:pPr>
            <w:r w:rsidRPr="4BA0F96E">
              <w:rPr>
                <w:rFonts w:ascii="Times New Roman" w:eastAsia="Times New Roman" w:hAnsi="Times New Roman"/>
                <w:b/>
                <w:bCs/>
                <w:sz w:val="24"/>
                <w:szCs w:val="24"/>
              </w:rPr>
              <w:lastRenderedPageBreak/>
              <w:t>S</w:t>
            </w:r>
          </w:p>
          <w:p w14:paraId="2B7CD80F" w14:textId="2CB374DB" w:rsidR="54653B0C" w:rsidRDefault="59D5AE16" w:rsidP="4BA0F96E">
            <w:pPr>
              <w:spacing w:after="0"/>
              <w:jc w:val="both"/>
              <w:rPr>
                <w:rFonts w:ascii="Times New Roman" w:eastAsia="Times New Roman" w:hAnsi="Times New Roman"/>
                <w:sz w:val="24"/>
                <w:szCs w:val="24"/>
              </w:rPr>
            </w:pPr>
            <w:r w:rsidRPr="4DF69A51">
              <w:rPr>
                <w:rFonts w:ascii="Times New Roman" w:eastAsia="Times New Roman" w:hAnsi="Times New Roman"/>
                <w:sz w:val="24"/>
                <w:szCs w:val="24"/>
              </w:rPr>
              <w:t xml:space="preserve">Eelnõu ettevalmistajatel puudub kahtlus selles, et käesoleval ajal tegutsevad kogenud kohtutäituri abid on võimelised tegutsema pankrotihalduritena. </w:t>
            </w:r>
          </w:p>
          <w:p w14:paraId="671DAE60" w14:textId="3F3F2C49" w:rsidR="54653B0C" w:rsidRDefault="54653B0C" w:rsidP="4BA0F96E">
            <w:pPr>
              <w:spacing w:after="0"/>
              <w:jc w:val="both"/>
              <w:rPr>
                <w:rFonts w:ascii="Times New Roman" w:eastAsia="Times New Roman" w:hAnsi="Times New Roman"/>
                <w:sz w:val="24"/>
                <w:szCs w:val="24"/>
              </w:rPr>
            </w:pPr>
          </w:p>
          <w:p w14:paraId="3697525E" w14:textId="4D0D128D" w:rsidR="54653B0C" w:rsidRDefault="59D5AE16" w:rsidP="4BA0F96E">
            <w:pPr>
              <w:spacing w:after="0"/>
              <w:jc w:val="both"/>
              <w:rPr>
                <w:rFonts w:ascii="Times New Roman" w:eastAsia="Times New Roman" w:hAnsi="Times New Roman"/>
                <w:sz w:val="24"/>
                <w:szCs w:val="24"/>
              </w:rPr>
            </w:pPr>
            <w:r w:rsidRPr="4BA0F96E">
              <w:rPr>
                <w:rFonts w:ascii="Times New Roman" w:eastAsia="Times New Roman" w:hAnsi="Times New Roman"/>
                <w:sz w:val="24"/>
                <w:szCs w:val="24"/>
              </w:rPr>
              <w:t>Justiits- ja Digiministeeriumis on koostamisel pankrotihalduri kutsesüsteemi ajakohastamise väljatöötamiskavatsus</w:t>
            </w:r>
            <w:r w:rsidR="0CA0AB20" w:rsidRPr="4BA0F96E">
              <w:rPr>
                <w:rFonts w:ascii="Times New Roman" w:eastAsia="Times New Roman" w:hAnsi="Times New Roman"/>
                <w:sz w:val="24"/>
                <w:szCs w:val="24"/>
              </w:rPr>
              <w:t xml:space="preserve"> (VTK)</w:t>
            </w:r>
            <w:r w:rsidRPr="4BA0F96E">
              <w:rPr>
                <w:rFonts w:ascii="Times New Roman" w:eastAsia="Times New Roman" w:hAnsi="Times New Roman"/>
                <w:sz w:val="24"/>
                <w:szCs w:val="24"/>
              </w:rPr>
              <w:t>, milles muu hulgas on kavas analüüsida pankrotihalduri kutse saamise tingimusi. Kuna VTK</w:t>
            </w:r>
            <w:r w:rsidR="0676E209" w:rsidRPr="4BA0F96E">
              <w:rPr>
                <w:rFonts w:ascii="Times New Roman" w:eastAsia="Times New Roman" w:hAnsi="Times New Roman"/>
                <w:sz w:val="24"/>
                <w:szCs w:val="24"/>
              </w:rPr>
              <w:t>-s</w:t>
            </w:r>
            <w:r w:rsidRPr="4BA0F96E">
              <w:rPr>
                <w:rFonts w:ascii="Times New Roman" w:eastAsia="Times New Roman" w:hAnsi="Times New Roman"/>
                <w:sz w:val="24"/>
                <w:szCs w:val="24"/>
              </w:rPr>
              <w:t xml:space="preserve"> kavandatavad muudatused võivad tingida ka käesolevas eelnõus pakutud normide muutmise või täiendamise, on menetluslikult otstarbekas jätta halduri kutsega seotud </w:t>
            </w:r>
            <w:r w:rsidRPr="4BA0F96E">
              <w:rPr>
                <w:rFonts w:ascii="Times New Roman" w:eastAsia="Times New Roman" w:hAnsi="Times New Roman"/>
                <w:sz w:val="24"/>
                <w:szCs w:val="24"/>
              </w:rPr>
              <w:lastRenderedPageBreak/>
              <w:t>pankrotiseaduse (</w:t>
            </w:r>
            <w:proofErr w:type="spellStart"/>
            <w:r w:rsidRPr="4BA0F96E">
              <w:rPr>
                <w:rFonts w:ascii="Times New Roman" w:eastAsia="Times New Roman" w:hAnsi="Times New Roman"/>
                <w:sz w:val="24"/>
                <w:szCs w:val="24"/>
              </w:rPr>
              <w:t>PankrS</w:t>
            </w:r>
            <w:proofErr w:type="spellEnd"/>
            <w:r w:rsidRPr="4BA0F96E">
              <w:rPr>
                <w:rFonts w:ascii="Times New Roman" w:eastAsia="Times New Roman" w:hAnsi="Times New Roman"/>
                <w:sz w:val="24"/>
                <w:szCs w:val="24"/>
              </w:rPr>
              <w:t>) muudatused käesolevast eelnõust välja ning käsitleda neid edaspidi pankrotihalduri kutset puudutava VTK raames. Seetõttu jäetakse nimetatud muudatused käesolevast eelnõust välja.</w:t>
            </w:r>
          </w:p>
          <w:p w14:paraId="79154CC7" w14:textId="5E476D99" w:rsidR="54653B0C" w:rsidRDefault="54653B0C" w:rsidP="4BA0F96E">
            <w:pPr>
              <w:spacing w:after="0"/>
              <w:jc w:val="both"/>
              <w:rPr>
                <w:rFonts w:ascii="Times New Roman" w:eastAsia="Times New Roman" w:hAnsi="Times New Roman"/>
                <w:sz w:val="24"/>
                <w:szCs w:val="24"/>
              </w:rPr>
            </w:pPr>
          </w:p>
          <w:p w14:paraId="3B9A8C53" w14:textId="39C67A58" w:rsidR="54653B0C" w:rsidRDefault="54653B0C" w:rsidP="3B612D1E">
            <w:pPr>
              <w:jc w:val="both"/>
              <w:rPr>
                <w:rFonts w:ascii="Times New Roman" w:eastAsia="Times New Roman" w:hAnsi="Times New Roman"/>
                <w:sz w:val="24"/>
                <w:szCs w:val="24"/>
              </w:rPr>
            </w:pPr>
          </w:p>
        </w:tc>
      </w:tr>
      <w:tr w:rsidR="00902561" w:rsidRPr="003B1FC4" w14:paraId="25C1236C" w14:textId="77777777" w:rsidTr="00D47A3D">
        <w:trPr>
          <w:trHeight w:val="705"/>
        </w:trPr>
        <w:tc>
          <w:tcPr>
            <w:tcW w:w="683" w:type="dxa"/>
          </w:tcPr>
          <w:p w14:paraId="19928064" w14:textId="1A4B12E9" w:rsidR="00856C58" w:rsidRPr="003B1FC4" w:rsidRDefault="008F7DDF" w:rsidP="3B612D1E">
            <w:pPr>
              <w:spacing w:after="0"/>
              <w:jc w:val="both"/>
            </w:pPr>
            <w:r>
              <w:lastRenderedPageBreak/>
              <w:t>8</w:t>
            </w:r>
          </w:p>
        </w:tc>
        <w:tc>
          <w:tcPr>
            <w:tcW w:w="7114" w:type="dxa"/>
          </w:tcPr>
          <w:p w14:paraId="24543F04" w14:textId="62876056" w:rsidR="00856C58" w:rsidRPr="003B1FC4" w:rsidRDefault="00DA0812" w:rsidP="00DA0812">
            <w:pPr>
              <w:jc w:val="both"/>
              <w:rPr>
                <w:rFonts w:ascii="Times New Roman" w:eastAsia="Times New Roman" w:hAnsi="Times New Roman"/>
                <w:sz w:val="24"/>
                <w:szCs w:val="24"/>
              </w:rPr>
            </w:pPr>
            <w:r w:rsidRPr="00DA0812">
              <w:rPr>
                <w:rFonts w:ascii="Times New Roman" w:eastAsia="Times New Roman" w:hAnsi="Times New Roman"/>
                <w:sz w:val="24"/>
                <w:szCs w:val="24"/>
              </w:rPr>
              <w:t>Kohtutäitur ei tohiks meie arvates olla Eestis pankrotihalduri tegutsemise õigusega, sest kohtutäitur ja pankrotihaldur juhinduvad avalike ülesannete täitmisel erinevatest vastandlikest põhimõtest. Kohtutäituri ja pankrotihalduri tegevusele kohalduvad</w:t>
            </w:r>
            <w:r>
              <w:rPr>
                <w:rFonts w:ascii="Times New Roman" w:eastAsia="Times New Roman" w:hAnsi="Times New Roman"/>
                <w:sz w:val="24"/>
                <w:szCs w:val="24"/>
              </w:rPr>
              <w:t xml:space="preserve"> </w:t>
            </w:r>
            <w:r w:rsidRPr="00DA0812">
              <w:rPr>
                <w:rFonts w:ascii="Times New Roman" w:eastAsia="Times New Roman" w:hAnsi="Times New Roman"/>
                <w:sz w:val="24"/>
                <w:szCs w:val="24"/>
              </w:rPr>
              <w:t>põhimõtted on ülesehituselt vastandlikud, sest need teenivad eri eesmärke ja peavad</w:t>
            </w:r>
            <w:r>
              <w:rPr>
                <w:rFonts w:ascii="Times New Roman" w:eastAsia="Times New Roman" w:hAnsi="Times New Roman"/>
                <w:sz w:val="24"/>
                <w:szCs w:val="24"/>
              </w:rPr>
              <w:t xml:space="preserve"> </w:t>
            </w:r>
            <w:r w:rsidRPr="00DA0812">
              <w:rPr>
                <w:rFonts w:ascii="Times New Roman" w:eastAsia="Times New Roman" w:hAnsi="Times New Roman"/>
                <w:sz w:val="24"/>
                <w:szCs w:val="24"/>
              </w:rPr>
              <w:t>tasakaalustama eri huvide kogumeid. Kohtutäitur on avaliku võimu kandja, kes viib täide</w:t>
            </w:r>
            <w:r>
              <w:rPr>
                <w:rFonts w:ascii="Times New Roman" w:eastAsia="Times New Roman" w:hAnsi="Times New Roman"/>
                <w:sz w:val="24"/>
                <w:szCs w:val="24"/>
              </w:rPr>
              <w:t xml:space="preserve"> </w:t>
            </w:r>
            <w:r w:rsidRPr="00DA0812">
              <w:rPr>
                <w:rFonts w:ascii="Times New Roman" w:eastAsia="Times New Roman" w:hAnsi="Times New Roman"/>
                <w:sz w:val="24"/>
                <w:szCs w:val="24"/>
              </w:rPr>
              <w:t xml:space="preserve">olemasoleva kohtu otsuse formaalselt ja sundkorras. Pankrotihaldur on avaliku ülesande täitja, kes juhib keerulist kollektiivset menetlust, tasakaalustades samaaegselt paljude huvigruppide huvisid ja tehes ise sisulisi majanduslikke ja juriidilisi otsuseid. Seega me ei toeta muudatusi, mille kohaselt </w:t>
            </w:r>
            <w:proofErr w:type="spellStart"/>
            <w:r w:rsidRPr="00DA0812">
              <w:rPr>
                <w:rFonts w:ascii="Times New Roman" w:eastAsia="Times New Roman" w:hAnsi="Times New Roman"/>
                <w:sz w:val="24"/>
                <w:szCs w:val="24"/>
              </w:rPr>
              <w:t>PankrS</w:t>
            </w:r>
            <w:proofErr w:type="spellEnd"/>
            <w:r w:rsidRPr="00DA0812">
              <w:rPr>
                <w:rFonts w:ascii="Times New Roman" w:eastAsia="Times New Roman" w:hAnsi="Times New Roman"/>
                <w:sz w:val="24"/>
                <w:szCs w:val="24"/>
              </w:rPr>
              <w:t xml:space="preserve"> paragrahvi 56 lõiget 1 täiendataks punktiga 5 järgmises sõnastuses: „5) kohtute seaduse § 47 lõike 1 punktile 1 vastava haridustasemega</w:t>
            </w:r>
            <w:r w:rsidR="0068655C">
              <w:rPr>
                <w:rFonts w:ascii="Times New Roman" w:eastAsia="Times New Roman" w:hAnsi="Times New Roman"/>
                <w:sz w:val="24"/>
                <w:szCs w:val="24"/>
              </w:rPr>
              <w:t xml:space="preserve"> </w:t>
            </w:r>
            <w:r w:rsidRPr="00DA0812">
              <w:rPr>
                <w:rFonts w:ascii="Times New Roman" w:eastAsia="Times New Roman" w:hAnsi="Times New Roman"/>
                <w:sz w:val="24"/>
                <w:szCs w:val="24"/>
              </w:rPr>
              <w:t>ja kohtutäituri asendamise õigusega kohtutäituri abi, kellele on koja poolt antud haldurina tegutsemise õigus.“; ning ei toeta rakendussätteid pankrotiseaduses, mida täiendataks §-ga 193</w:t>
            </w:r>
            <w:r w:rsidRPr="54EF33B8">
              <w:rPr>
                <w:rFonts w:ascii="Times New Roman" w:eastAsia="Times New Roman" w:hAnsi="Times New Roman"/>
                <w:sz w:val="24"/>
                <w:szCs w:val="24"/>
                <w:vertAlign w:val="superscript"/>
              </w:rPr>
              <w:t>4</w:t>
            </w:r>
            <w:r w:rsidRPr="00DA0812">
              <w:rPr>
                <w:rFonts w:ascii="Times New Roman" w:eastAsia="Times New Roman" w:hAnsi="Times New Roman"/>
                <w:sz w:val="24"/>
                <w:szCs w:val="24"/>
              </w:rPr>
              <w:t xml:space="preserve"> järgmises sõnastuses: „§ 193</w:t>
            </w:r>
            <w:r w:rsidRPr="54EF33B8">
              <w:rPr>
                <w:rFonts w:ascii="Times New Roman" w:eastAsia="Times New Roman" w:hAnsi="Times New Roman"/>
                <w:sz w:val="24"/>
                <w:szCs w:val="24"/>
                <w:vertAlign w:val="superscript"/>
              </w:rPr>
              <w:t>4</w:t>
            </w:r>
            <w:r w:rsidRPr="00DA0812">
              <w:rPr>
                <w:rFonts w:ascii="Times New Roman" w:eastAsia="Times New Roman" w:hAnsi="Times New Roman"/>
                <w:sz w:val="24"/>
                <w:szCs w:val="24"/>
              </w:rPr>
              <w:t xml:space="preserve">. Kohtutäituri abile haldurina tegutsemise õiguse andmine „(1) Käesoleva seaduse § 57 lõikes 3 sätestatut kohaldatakse ka kohtutäituri asendamise õigusega ja kohtute seaduse § 47 lõike 1 punktile 1 vastava haridustasemega kohtutäituri abile, kes sooritas kohtutäituri eksami kohtutäituri seaduse §-s 95 sätestatud korras enne 2026. aasta 1. jaanuari. </w:t>
            </w:r>
            <w:r w:rsidRPr="00DA0812">
              <w:rPr>
                <w:rFonts w:ascii="Times New Roman" w:eastAsia="Times New Roman" w:hAnsi="Times New Roman"/>
                <w:sz w:val="24"/>
                <w:szCs w:val="24"/>
              </w:rPr>
              <w:lastRenderedPageBreak/>
              <w:t>(2) Alates 2026. aasta 1. jaanuarist kohtutäituri eksami sooritanud ja kohtute seaduse § 47 lõike 1 punktile 1 vastava haridustasemega kohtutäituri abi peab halduriks tegutsemise õiguse saamiseks sooritama ka halduri eksami kohtutäituri seaduse §-s 95 sätestatud korras.“.</w:t>
            </w:r>
          </w:p>
        </w:tc>
        <w:tc>
          <w:tcPr>
            <w:tcW w:w="6662" w:type="dxa"/>
          </w:tcPr>
          <w:p w14:paraId="4F024941" w14:textId="374ED0CD" w:rsidR="00856C58" w:rsidRPr="003D78C3" w:rsidRDefault="003D78C3" w:rsidP="3B612D1E">
            <w:pPr>
              <w:spacing w:after="0"/>
              <w:jc w:val="both"/>
              <w:rPr>
                <w:rFonts w:ascii="Times New Roman" w:eastAsia="Times New Roman" w:hAnsi="Times New Roman"/>
                <w:b/>
                <w:bCs/>
                <w:sz w:val="24"/>
                <w:szCs w:val="24"/>
              </w:rPr>
            </w:pPr>
            <w:r w:rsidRPr="4BA0F96E">
              <w:rPr>
                <w:rFonts w:ascii="Times New Roman" w:eastAsia="Times New Roman" w:hAnsi="Times New Roman"/>
                <w:b/>
                <w:bCs/>
                <w:sz w:val="24"/>
                <w:szCs w:val="24"/>
              </w:rPr>
              <w:lastRenderedPageBreak/>
              <w:t>TV</w:t>
            </w:r>
          </w:p>
        </w:tc>
      </w:tr>
      <w:tr w:rsidR="002A5186" w:rsidRPr="003B1FC4" w14:paraId="4C0E68CC" w14:textId="77777777" w:rsidTr="00D47A3D">
        <w:trPr>
          <w:trHeight w:val="705"/>
        </w:trPr>
        <w:tc>
          <w:tcPr>
            <w:tcW w:w="14459" w:type="dxa"/>
            <w:gridSpan w:val="3"/>
          </w:tcPr>
          <w:p w14:paraId="0EF95FAE" w14:textId="77777777" w:rsidR="00DE3527" w:rsidRDefault="00DE3527" w:rsidP="7FD70806">
            <w:pPr>
              <w:spacing w:after="0"/>
              <w:jc w:val="both"/>
              <w:rPr>
                <w:rFonts w:ascii="Times New Roman" w:eastAsia="Times New Roman" w:hAnsi="Times New Roman"/>
                <w:b/>
                <w:bCs/>
                <w:sz w:val="24"/>
                <w:szCs w:val="24"/>
              </w:rPr>
            </w:pPr>
          </w:p>
          <w:p w14:paraId="659624CB" w14:textId="3313859B" w:rsidR="00856C58" w:rsidRPr="003B1FC4" w:rsidRDefault="00AB200B" w:rsidP="7FD70806">
            <w:pPr>
              <w:spacing w:after="0"/>
              <w:jc w:val="both"/>
            </w:pPr>
            <w:r w:rsidRPr="00AB200B">
              <w:rPr>
                <w:rFonts w:ascii="Times New Roman" w:eastAsia="Times New Roman" w:hAnsi="Times New Roman"/>
                <w:b/>
                <w:bCs/>
                <w:sz w:val="24"/>
                <w:szCs w:val="24"/>
              </w:rPr>
              <w:t>Kohtutäiturite ja Pankrotihaldurite Koda</w:t>
            </w:r>
          </w:p>
        </w:tc>
      </w:tr>
      <w:tr w:rsidR="00902561" w:rsidRPr="003B1FC4" w14:paraId="4D619410" w14:textId="77777777" w:rsidTr="00D47A3D">
        <w:trPr>
          <w:trHeight w:val="705"/>
        </w:trPr>
        <w:tc>
          <w:tcPr>
            <w:tcW w:w="683" w:type="dxa"/>
          </w:tcPr>
          <w:p w14:paraId="5FD726E9" w14:textId="3BECA109" w:rsidR="00856C58" w:rsidRPr="003B1FC4" w:rsidRDefault="008F7DDF" w:rsidP="3B612D1E">
            <w:pPr>
              <w:spacing w:after="0"/>
              <w:jc w:val="both"/>
            </w:pPr>
            <w:r>
              <w:t>9</w:t>
            </w:r>
          </w:p>
        </w:tc>
        <w:tc>
          <w:tcPr>
            <w:tcW w:w="7114" w:type="dxa"/>
          </w:tcPr>
          <w:p w14:paraId="79F5484F" w14:textId="0585B870" w:rsidR="007D72E4" w:rsidRPr="007D72E4" w:rsidRDefault="007D72E4" w:rsidP="007D72E4">
            <w:pPr>
              <w:spacing w:after="0"/>
              <w:jc w:val="both"/>
              <w:rPr>
                <w:rFonts w:ascii="Times New Roman" w:eastAsia="Times New Roman" w:hAnsi="Times New Roman"/>
                <w:sz w:val="24"/>
                <w:szCs w:val="24"/>
              </w:rPr>
            </w:pPr>
            <w:r w:rsidRPr="3A0F96A5">
              <w:rPr>
                <w:rFonts w:ascii="Times New Roman" w:eastAsia="Times New Roman" w:hAnsi="Times New Roman"/>
                <w:b/>
                <w:bCs/>
                <w:sz w:val="24"/>
                <w:szCs w:val="24"/>
              </w:rPr>
              <w:t>TMS § 16 muutmine ja täiendamine</w:t>
            </w:r>
            <w:r w:rsidR="00473385" w:rsidRPr="3A0F96A5">
              <w:rPr>
                <w:rFonts w:ascii="Times New Roman" w:eastAsia="Times New Roman" w:hAnsi="Times New Roman"/>
                <w:b/>
                <w:bCs/>
                <w:sz w:val="24"/>
                <w:szCs w:val="24"/>
              </w:rPr>
              <w:t>.</w:t>
            </w:r>
            <w:r w:rsidRPr="3A0F96A5">
              <w:rPr>
                <w:rFonts w:ascii="Times New Roman" w:eastAsia="Times New Roman" w:hAnsi="Times New Roman"/>
                <w:sz w:val="24"/>
                <w:szCs w:val="24"/>
              </w:rPr>
              <w:t> Toetame eelnõu koostaja kavatsust kiirendada täitemenetlust olukorras, kus võlgnik on surnud ja pärimismenetlust ei ole algatatud. Siiski peame vajalikuks pöörata tähelepanu õiguslikele aspektidele seonduvalt eelnõuga TMS-i lisatava § 16 lõikega 4. Leiame, et kavandatav regulatsioon täitemenetluse lõpetamiseks võlgniku surmast möödunud pika aja tõttu on sarnane täitemenetluse lõpetamisega nõude täitmise aegumise tõttu (TMS § 48</w:t>
            </w:r>
            <w:r w:rsidRPr="3A0F96A5">
              <w:rPr>
                <w:rFonts w:ascii="Times New Roman" w:eastAsia="Times New Roman" w:hAnsi="Times New Roman"/>
                <w:sz w:val="24"/>
                <w:szCs w:val="24"/>
                <w:vertAlign w:val="superscript"/>
              </w:rPr>
              <w:t>1</w:t>
            </w:r>
            <w:r w:rsidRPr="3A0F96A5">
              <w:rPr>
                <w:rFonts w:ascii="Times New Roman" w:eastAsia="Times New Roman" w:hAnsi="Times New Roman"/>
                <w:sz w:val="24"/>
                <w:szCs w:val="24"/>
              </w:rPr>
              <w:t>). Täitmise aegumise tõttu täitemenetluse lõpetamise üheks oluliseks alustingimuseks on, et „sissenõudja ei vaidle täitemenetluse lõpetamisele vastu“ (TMS § 48</w:t>
            </w:r>
            <w:r w:rsidRPr="3A0F96A5">
              <w:rPr>
                <w:rFonts w:ascii="Times New Roman" w:eastAsia="Times New Roman" w:hAnsi="Times New Roman"/>
                <w:sz w:val="24"/>
                <w:szCs w:val="24"/>
                <w:vertAlign w:val="superscript"/>
              </w:rPr>
              <w:t>1</w:t>
            </w:r>
            <w:r w:rsidRPr="3A0F96A5">
              <w:rPr>
                <w:rFonts w:ascii="Times New Roman" w:eastAsia="Times New Roman" w:hAnsi="Times New Roman"/>
                <w:sz w:val="24"/>
                <w:szCs w:val="24"/>
              </w:rPr>
              <w:t> lg 1 p 3). </w:t>
            </w:r>
          </w:p>
          <w:p w14:paraId="51E3F130" w14:textId="77777777" w:rsidR="007D72E4" w:rsidRPr="007D72E4" w:rsidRDefault="007D72E4" w:rsidP="007D72E4">
            <w:pPr>
              <w:spacing w:after="0"/>
              <w:jc w:val="both"/>
              <w:rPr>
                <w:rFonts w:ascii="Times New Roman" w:eastAsia="Times New Roman" w:hAnsi="Times New Roman"/>
                <w:sz w:val="24"/>
                <w:szCs w:val="24"/>
              </w:rPr>
            </w:pPr>
            <w:r w:rsidRPr="007D72E4">
              <w:rPr>
                <w:rFonts w:ascii="Times New Roman" w:eastAsia="Times New Roman" w:hAnsi="Times New Roman"/>
                <w:sz w:val="24"/>
                <w:szCs w:val="24"/>
              </w:rPr>
              <w:t> </w:t>
            </w:r>
          </w:p>
          <w:p w14:paraId="30A8AD42" w14:textId="77777777" w:rsidR="007D72E4" w:rsidRPr="007D72E4" w:rsidRDefault="007D72E4" w:rsidP="007D72E4">
            <w:pPr>
              <w:spacing w:after="0"/>
              <w:jc w:val="both"/>
              <w:rPr>
                <w:rFonts w:ascii="Times New Roman" w:eastAsia="Times New Roman" w:hAnsi="Times New Roman"/>
                <w:sz w:val="24"/>
                <w:szCs w:val="24"/>
              </w:rPr>
            </w:pPr>
            <w:r w:rsidRPr="007D72E4">
              <w:rPr>
                <w:rFonts w:ascii="Times New Roman" w:eastAsia="Times New Roman" w:hAnsi="Times New Roman"/>
                <w:sz w:val="24"/>
                <w:szCs w:val="24"/>
              </w:rPr>
              <w:t>Seejuures tuleb arvestada, et pelgalt sissenõudja vastuväidete puudumist ei saa automaatselt käsitada tema nõustumusena. Vastavalt VÕS § 20 </w:t>
            </w:r>
            <w:proofErr w:type="spellStart"/>
            <w:r w:rsidRPr="007D72E4">
              <w:rPr>
                <w:rFonts w:ascii="Times New Roman" w:eastAsia="Times New Roman" w:hAnsi="Times New Roman"/>
                <w:sz w:val="24"/>
                <w:szCs w:val="24"/>
              </w:rPr>
              <w:t>lg-le</w:t>
            </w:r>
            <w:proofErr w:type="spellEnd"/>
            <w:r w:rsidRPr="007D72E4">
              <w:rPr>
                <w:rFonts w:ascii="Times New Roman" w:eastAsia="Times New Roman" w:hAnsi="Times New Roman"/>
                <w:sz w:val="24"/>
                <w:szCs w:val="24"/>
              </w:rPr>
              <w:t> 2 ei loeta vaikimist või tegevusetust üldreeglina nõustumuseks, välja arvatud juhul, kui see tuleneb seadusest, poolte kokkuleppest või väljakujunenud praktikast. Sama põhimõte tuleneb ka </w:t>
            </w:r>
            <w:proofErr w:type="spellStart"/>
            <w:r w:rsidRPr="007D72E4">
              <w:rPr>
                <w:rFonts w:ascii="Times New Roman" w:eastAsia="Times New Roman" w:hAnsi="Times New Roman"/>
                <w:sz w:val="24"/>
                <w:szCs w:val="24"/>
              </w:rPr>
              <w:t>TsÜS</w:t>
            </w:r>
            <w:proofErr w:type="spellEnd"/>
            <w:r w:rsidRPr="007D72E4">
              <w:rPr>
                <w:rFonts w:ascii="Times New Roman" w:eastAsia="Times New Roman" w:hAnsi="Times New Roman"/>
                <w:sz w:val="24"/>
                <w:szCs w:val="24"/>
              </w:rPr>
              <w:t> tahteavalduse regulatsioonist, mille kohaselt eeldab tahteavalduse tegemine isiku aktiivset tahte väljendamist. </w:t>
            </w:r>
          </w:p>
          <w:p w14:paraId="520B8941" w14:textId="77777777" w:rsidR="007D72E4" w:rsidRPr="007D72E4" w:rsidRDefault="007D72E4" w:rsidP="007D72E4">
            <w:pPr>
              <w:spacing w:after="0"/>
              <w:jc w:val="both"/>
              <w:rPr>
                <w:rFonts w:ascii="Times New Roman" w:eastAsia="Times New Roman" w:hAnsi="Times New Roman"/>
                <w:sz w:val="24"/>
                <w:szCs w:val="24"/>
              </w:rPr>
            </w:pPr>
            <w:r w:rsidRPr="007D72E4">
              <w:rPr>
                <w:rFonts w:ascii="Times New Roman" w:eastAsia="Times New Roman" w:hAnsi="Times New Roman"/>
                <w:sz w:val="24"/>
                <w:szCs w:val="24"/>
              </w:rPr>
              <w:t> </w:t>
            </w:r>
          </w:p>
          <w:p w14:paraId="1F9D5902" w14:textId="77777777" w:rsidR="007D72E4" w:rsidRPr="007D72E4" w:rsidRDefault="007D72E4" w:rsidP="007D72E4">
            <w:pPr>
              <w:spacing w:after="0"/>
              <w:jc w:val="both"/>
              <w:rPr>
                <w:rFonts w:ascii="Times New Roman" w:eastAsia="Times New Roman" w:hAnsi="Times New Roman"/>
                <w:sz w:val="24"/>
                <w:szCs w:val="24"/>
              </w:rPr>
            </w:pPr>
            <w:r w:rsidRPr="007D72E4">
              <w:rPr>
                <w:rFonts w:ascii="Times New Roman" w:eastAsia="Times New Roman" w:hAnsi="Times New Roman"/>
                <w:sz w:val="24"/>
                <w:szCs w:val="24"/>
              </w:rPr>
              <w:t xml:space="preserve">Kavandatav regulatsioon võimaldab lugeda sissenõudja passiivsuse vaikimisi nõustumuseks ilma selge ja üheselt mõistetava õigusliku </w:t>
            </w:r>
            <w:r w:rsidRPr="007D72E4">
              <w:rPr>
                <w:rFonts w:ascii="Times New Roman" w:eastAsia="Times New Roman" w:hAnsi="Times New Roman"/>
                <w:sz w:val="24"/>
                <w:szCs w:val="24"/>
              </w:rPr>
              <w:lastRenderedPageBreak/>
              <w:t>aluseta, mis ei ole kooskõlas õiguskindluse ega tahteavalduse andmise üldpõhimõtetega. </w:t>
            </w:r>
          </w:p>
          <w:p w14:paraId="726C65C2" w14:textId="77777777" w:rsidR="007D72E4" w:rsidRPr="007D72E4" w:rsidRDefault="007D72E4" w:rsidP="007D72E4">
            <w:pPr>
              <w:spacing w:after="0"/>
              <w:jc w:val="both"/>
              <w:rPr>
                <w:rFonts w:ascii="Times New Roman" w:eastAsia="Times New Roman" w:hAnsi="Times New Roman"/>
                <w:sz w:val="24"/>
                <w:szCs w:val="24"/>
              </w:rPr>
            </w:pPr>
            <w:r w:rsidRPr="3A0F96A5">
              <w:rPr>
                <w:rFonts w:ascii="Times New Roman" w:eastAsia="Times New Roman" w:hAnsi="Times New Roman"/>
                <w:sz w:val="24"/>
                <w:szCs w:val="24"/>
              </w:rPr>
              <w:t>Eeltoodust tulenevalt teeme ettepaneku jätta eelnõust TMS § 16 lõige 4 välja. Alternatiivselt tuleks säte sõnastada analoogiliselt TMS § 48¹ lg 1 punktiga 3, sätestades selgesõnaliselt, et täitemenetluse võib kohtutäitur omal algatusel lõpetada üksnes juhul, kui sissenõudja ei vaidle sellele vastu. </w:t>
            </w:r>
          </w:p>
          <w:p w14:paraId="5BFC9973" w14:textId="79F3A05E" w:rsidR="00856C58" w:rsidRPr="003B1FC4" w:rsidRDefault="00856C58" w:rsidP="3B612D1E">
            <w:pPr>
              <w:spacing w:after="0"/>
              <w:jc w:val="both"/>
              <w:rPr>
                <w:rFonts w:ascii="Times New Roman" w:eastAsia="Times New Roman" w:hAnsi="Times New Roman"/>
                <w:sz w:val="24"/>
                <w:szCs w:val="24"/>
              </w:rPr>
            </w:pPr>
          </w:p>
        </w:tc>
        <w:tc>
          <w:tcPr>
            <w:tcW w:w="6662" w:type="dxa"/>
          </w:tcPr>
          <w:p w14:paraId="11B31FD7" w14:textId="6957F493" w:rsidR="00856C58" w:rsidRPr="003B1FC4" w:rsidRDefault="3709F0F1" w:rsidP="4BA0F96E">
            <w:pPr>
              <w:tabs>
                <w:tab w:val="left" w:pos="900"/>
              </w:tabs>
              <w:spacing w:after="0"/>
              <w:jc w:val="both"/>
              <w:rPr>
                <w:rFonts w:ascii="Times New Roman" w:eastAsia="Times New Roman" w:hAnsi="Times New Roman"/>
                <w:b/>
                <w:bCs/>
                <w:sz w:val="24"/>
                <w:szCs w:val="24"/>
              </w:rPr>
            </w:pPr>
            <w:r w:rsidRPr="4DF69A51">
              <w:rPr>
                <w:rFonts w:ascii="Times New Roman" w:eastAsia="Times New Roman" w:hAnsi="Times New Roman"/>
                <w:b/>
                <w:bCs/>
                <w:sz w:val="24"/>
                <w:szCs w:val="24"/>
              </w:rPr>
              <w:lastRenderedPageBreak/>
              <w:t>MA</w:t>
            </w:r>
          </w:p>
          <w:p w14:paraId="1BF2AE07" w14:textId="190B5C62" w:rsidR="00856C58" w:rsidRPr="003B1FC4" w:rsidRDefault="4A2159E5" w:rsidP="4DF69A51">
            <w:pPr>
              <w:tabs>
                <w:tab w:val="left" w:pos="900"/>
              </w:tabs>
              <w:spacing w:after="0"/>
              <w:jc w:val="both"/>
              <w:rPr>
                <w:rFonts w:ascii="Times New Roman" w:eastAsia="Times New Roman" w:hAnsi="Times New Roman"/>
                <w:sz w:val="24"/>
                <w:szCs w:val="24"/>
              </w:rPr>
            </w:pPr>
            <w:r w:rsidRPr="4DF69A51">
              <w:rPr>
                <w:rFonts w:ascii="Times New Roman" w:eastAsia="Times New Roman" w:hAnsi="Times New Roman"/>
                <w:sz w:val="24"/>
                <w:szCs w:val="24"/>
              </w:rPr>
              <w:t>Eelnõus sätestatud normid on üles ehitatud selliselt, et kuni uues TMS § 16 lõikes 2 sätestatud kolme kuu tähtaja möödumiseni on sissenõudjal ainupädevus otsustada täitemenetluse edasise kulgemise üle. Pärast nimetatud tähtaja möödumist, eeldusel et sissenõudja ei ole seda õigust realiseerinud, läheb otsustamisõigus üle KTS § 16 lg 4 alusel kohtutäiturile, kes võib seejärel sõltumata sissenõudja seisukohast otsustada täitemenetluse lõpetamise üle omal algatusel kas tervikuna või osaliselt sissenõudja nõude osas ning jätkata täitemenetlust täitekulude sissenõudmiseks.</w:t>
            </w:r>
          </w:p>
          <w:p w14:paraId="3E04A7D0" w14:textId="7EA44C59" w:rsidR="00856C58" w:rsidRPr="003B1FC4" w:rsidRDefault="00856C58" w:rsidP="4BA0F96E">
            <w:pPr>
              <w:tabs>
                <w:tab w:val="left" w:pos="900"/>
              </w:tabs>
              <w:spacing w:after="0"/>
              <w:jc w:val="both"/>
              <w:rPr>
                <w:rFonts w:ascii="Times New Roman" w:eastAsia="Times New Roman" w:hAnsi="Times New Roman"/>
                <w:sz w:val="24"/>
                <w:szCs w:val="24"/>
              </w:rPr>
            </w:pPr>
          </w:p>
          <w:p w14:paraId="0059EEAD" w14:textId="34827774" w:rsidR="00856C58" w:rsidRPr="003B1FC4" w:rsidRDefault="4A2159E5" w:rsidP="4DF69A51">
            <w:pPr>
              <w:tabs>
                <w:tab w:val="left" w:pos="900"/>
              </w:tabs>
              <w:spacing w:after="0"/>
              <w:jc w:val="both"/>
              <w:rPr>
                <w:rFonts w:ascii="Times New Roman" w:eastAsia="Times New Roman" w:hAnsi="Times New Roman"/>
                <w:sz w:val="24"/>
                <w:szCs w:val="24"/>
              </w:rPr>
            </w:pPr>
            <w:r w:rsidRPr="4DF69A51">
              <w:rPr>
                <w:rFonts w:ascii="Times New Roman" w:eastAsia="Times New Roman" w:hAnsi="Times New Roman"/>
                <w:sz w:val="24"/>
                <w:szCs w:val="24"/>
              </w:rPr>
              <w:t>Seega ei käsitata sissenõudja vaikimist nõusolekuna, vaid tegemist on otsustamisõiguse üleminekuga kohtutäiturile. Sissenõudja seisukohast on tegemist õigust lõpetava normiga.</w:t>
            </w:r>
          </w:p>
          <w:p w14:paraId="0497C4B2" w14:textId="1AA87519" w:rsidR="00856C58" w:rsidRPr="003B1FC4" w:rsidRDefault="00856C58" w:rsidP="4BA0F96E">
            <w:pPr>
              <w:tabs>
                <w:tab w:val="left" w:pos="900"/>
              </w:tabs>
              <w:spacing w:after="0"/>
              <w:jc w:val="both"/>
              <w:rPr>
                <w:rFonts w:ascii="Times New Roman" w:eastAsia="Times New Roman" w:hAnsi="Times New Roman"/>
                <w:color w:val="000000" w:themeColor="text1"/>
                <w:sz w:val="24"/>
                <w:szCs w:val="24"/>
              </w:rPr>
            </w:pPr>
          </w:p>
        </w:tc>
      </w:tr>
      <w:tr w:rsidR="00902561" w:rsidRPr="003B1FC4" w14:paraId="7F77E4CA" w14:textId="77777777" w:rsidTr="00D47A3D">
        <w:trPr>
          <w:trHeight w:val="705"/>
        </w:trPr>
        <w:tc>
          <w:tcPr>
            <w:tcW w:w="683" w:type="dxa"/>
          </w:tcPr>
          <w:p w14:paraId="337A1AE1" w14:textId="681CE33B" w:rsidR="00AD2700" w:rsidRPr="003B1FC4" w:rsidRDefault="00D04C52"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t>1</w:t>
            </w:r>
            <w:r w:rsidR="008F7DDF">
              <w:rPr>
                <w:rFonts w:ascii="Times New Roman" w:eastAsia="Times New Roman" w:hAnsi="Times New Roman"/>
                <w:sz w:val="24"/>
                <w:szCs w:val="24"/>
              </w:rPr>
              <w:t>0</w:t>
            </w:r>
          </w:p>
        </w:tc>
        <w:tc>
          <w:tcPr>
            <w:tcW w:w="7114" w:type="dxa"/>
          </w:tcPr>
          <w:p w14:paraId="0ED81A98" w14:textId="24FB9BE6" w:rsidR="00D04C52" w:rsidRPr="00D04C52" w:rsidRDefault="00D04C52" w:rsidP="00D04C52">
            <w:pPr>
              <w:spacing w:after="0"/>
              <w:jc w:val="both"/>
              <w:rPr>
                <w:rFonts w:ascii="Times New Roman" w:eastAsia="Times New Roman" w:hAnsi="Times New Roman"/>
                <w:sz w:val="24"/>
                <w:szCs w:val="24"/>
              </w:rPr>
            </w:pPr>
            <w:r w:rsidRPr="00D04C52">
              <w:rPr>
                <w:rFonts w:ascii="Times New Roman" w:eastAsia="Times New Roman" w:hAnsi="Times New Roman"/>
                <w:sz w:val="24"/>
                <w:szCs w:val="24"/>
              </w:rPr>
              <w:t>TMS § 42 muutmine ja KTS § 41 täiendamine </w:t>
            </w:r>
            <w:proofErr w:type="spellStart"/>
            <w:r w:rsidRPr="00D04C52">
              <w:rPr>
                <w:rFonts w:ascii="Times New Roman" w:eastAsia="Times New Roman" w:hAnsi="Times New Roman"/>
                <w:sz w:val="24"/>
                <w:szCs w:val="24"/>
              </w:rPr>
              <w:t>lg-ga</w:t>
            </w:r>
            <w:proofErr w:type="spellEnd"/>
            <w:r w:rsidRPr="00D04C52">
              <w:rPr>
                <w:rFonts w:ascii="Times New Roman" w:eastAsia="Times New Roman" w:hAnsi="Times New Roman"/>
                <w:sz w:val="24"/>
                <w:szCs w:val="24"/>
              </w:rPr>
              <w:t> 4</w:t>
            </w:r>
            <w:r>
              <w:rPr>
                <w:rFonts w:ascii="Times New Roman" w:eastAsia="Times New Roman" w:hAnsi="Times New Roman"/>
                <w:sz w:val="24"/>
                <w:szCs w:val="24"/>
              </w:rPr>
              <w:t>.</w:t>
            </w:r>
            <w:r w:rsidRPr="00D04C52">
              <w:rPr>
                <w:rFonts w:ascii="Times New Roman" w:eastAsia="Times New Roman" w:hAnsi="Times New Roman"/>
                <w:sz w:val="24"/>
                <w:szCs w:val="24"/>
              </w:rPr>
              <w:t> Teeme ettepaneku, et eelnõuga muudetav TMS § 42 lg 1 ja KTS § 41 lg 4 kehtiksid lisaks täitedokumendi tühistamisele ka täitedokumendi kehtetuks tunnistamise korral. HMS § 61 lg 2 kohaselt kehtib haldusakt kuni kehtetuks tunnistamiseni ja § 63 lg 1 alusel on tühine haldusakt kehtetu algusest peale. Haldusõiguslikus tähenduses ei ole vahet, kas akt kaotab kehtivuse </w:t>
            </w:r>
            <w:proofErr w:type="spellStart"/>
            <w:r w:rsidRPr="00D04C52">
              <w:rPr>
                <w:rFonts w:ascii="Times New Roman" w:eastAsia="Times New Roman" w:hAnsi="Times New Roman"/>
                <w:i/>
                <w:iCs/>
                <w:sz w:val="24"/>
                <w:szCs w:val="24"/>
              </w:rPr>
              <w:t>ex</w:t>
            </w:r>
            <w:proofErr w:type="spellEnd"/>
            <w:r w:rsidRPr="00D04C52">
              <w:rPr>
                <w:rFonts w:ascii="Times New Roman" w:eastAsia="Times New Roman" w:hAnsi="Times New Roman"/>
                <w:i/>
                <w:iCs/>
                <w:sz w:val="24"/>
                <w:szCs w:val="24"/>
              </w:rPr>
              <w:t> </w:t>
            </w:r>
            <w:proofErr w:type="spellStart"/>
            <w:r w:rsidRPr="00D04C52">
              <w:rPr>
                <w:rFonts w:ascii="Times New Roman" w:eastAsia="Times New Roman" w:hAnsi="Times New Roman"/>
                <w:i/>
                <w:iCs/>
                <w:sz w:val="24"/>
                <w:szCs w:val="24"/>
              </w:rPr>
              <w:t>nunc</w:t>
            </w:r>
            <w:proofErr w:type="spellEnd"/>
            <w:r w:rsidRPr="00D04C52">
              <w:rPr>
                <w:rFonts w:ascii="Times New Roman" w:eastAsia="Times New Roman" w:hAnsi="Times New Roman"/>
                <w:sz w:val="24"/>
                <w:szCs w:val="24"/>
              </w:rPr>
              <w:t> või </w:t>
            </w:r>
            <w:proofErr w:type="spellStart"/>
            <w:r w:rsidRPr="00D04C52">
              <w:rPr>
                <w:rFonts w:ascii="Times New Roman" w:eastAsia="Times New Roman" w:hAnsi="Times New Roman"/>
                <w:i/>
                <w:iCs/>
                <w:sz w:val="24"/>
                <w:szCs w:val="24"/>
              </w:rPr>
              <w:t>ex</w:t>
            </w:r>
            <w:proofErr w:type="spellEnd"/>
            <w:r w:rsidRPr="00D04C52">
              <w:rPr>
                <w:rFonts w:ascii="Times New Roman" w:eastAsia="Times New Roman" w:hAnsi="Times New Roman"/>
                <w:i/>
                <w:iCs/>
                <w:sz w:val="24"/>
                <w:szCs w:val="24"/>
              </w:rPr>
              <w:t> </w:t>
            </w:r>
            <w:proofErr w:type="spellStart"/>
            <w:r w:rsidRPr="00D04C52">
              <w:rPr>
                <w:rFonts w:ascii="Times New Roman" w:eastAsia="Times New Roman" w:hAnsi="Times New Roman"/>
                <w:i/>
                <w:iCs/>
                <w:sz w:val="24"/>
                <w:szCs w:val="24"/>
              </w:rPr>
              <w:t>tunc</w:t>
            </w:r>
            <w:proofErr w:type="spellEnd"/>
            <w:r w:rsidRPr="00D04C52">
              <w:rPr>
                <w:rFonts w:ascii="Times New Roman" w:eastAsia="Times New Roman" w:hAnsi="Times New Roman"/>
                <w:sz w:val="24"/>
                <w:szCs w:val="24"/>
              </w:rPr>
              <w:t>, mõlemal juhul langeb ära sundtäitmise alus. Vastupidine lähenemine rikuks õigusselguse põhimõtet ning looks põhjendamatu eristuse olukordade vahel, mis on sisuliselt võrreldavad. Seega tuleb asuda seisukohale, et täitedokument kaotab kehtivuse  mõlemal juhul ja asjakohane oleks sätestada täitemenetluse kulude kandmiseks seaduses sarnane kord.   </w:t>
            </w:r>
          </w:p>
          <w:p w14:paraId="6E66073F" w14:textId="485BF98B" w:rsidR="00AD2700" w:rsidRPr="003B1FC4" w:rsidRDefault="00AD2700" w:rsidP="3B612D1E">
            <w:pPr>
              <w:spacing w:after="0"/>
              <w:jc w:val="both"/>
              <w:rPr>
                <w:rFonts w:ascii="Times New Roman" w:eastAsia="Times New Roman" w:hAnsi="Times New Roman"/>
                <w:sz w:val="24"/>
                <w:szCs w:val="24"/>
              </w:rPr>
            </w:pPr>
          </w:p>
        </w:tc>
        <w:tc>
          <w:tcPr>
            <w:tcW w:w="6662" w:type="dxa"/>
          </w:tcPr>
          <w:p w14:paraId="1FA22F6C" w14:textId="77777777" w:rsidR="00AD504E" w:rsidRDefault="00660C9B" w:rsidP="4BA0F96E">
            <w:pPr>
              <w:spacing w:after="0"/>
              <w:jc w:val="both"/>
              <w:rPr>
                <w:rFonts w:ascii="Times New Roman" w:eastAsia="Times New Roman" w:hAnsi="Times New Roman"/>
                <w:b/>
                <w:bCs/>
                <w:sz w:val="24"/>
                <w:szCs w:val="24"/>
              </w:rPr>
            </w:pPr>
            <w:r w:rsidRPr="4DF69A51">
              <w:rPr>
                <w:rFonts w:ascii="Times New Roman" w:eastAsia="Times New Roman" w:hAnsi="Times New Roman"/>
                <w:b/>
                <w:bCs/>
                <w:sz w:val="24"/>
                <w:szCs w:val="24"/>
              </w:rPr>
              <w:t>TV</w:t>
            </w:r>
          </w:p>
          <w:p w14:paraId="5B30F019" w14:textId="321C957F" w:rsidR="00660C9B" w:rsidRPr="003B1FC4" w:rsidRDefault="00B93A22" w:rsidP="3B612D1E">
            <w:pPr>
              <w:spacing w:after="0"/>
              <w:jc w:val="both"/>
              <w:rPr>
                <w:rFonts w:ascii="Times New Roman" w:eastAsia="Times New Roman" w:hAnsi="Times New Roman"/>
                <w:sz w:val="24"/>
                <w:szCs w:val="24"/>
              </w:rPr>
            </w:pPr>
            <w:r w:rsidRPr="00B93A22">
              <w:rPr>
                <w:rFonts w:ascii="Times New Roman" w:eastAsia="Times New Roman" w:hAnsi="Times New Roman"/>
                <w:sz w:val="24"/>
                <w:szCs w:val="24"/>
              </w:rPr>
              <w:t>Ministeerium on seisukohal, et muudetav regulatsioon ei muutu edaspidi sedavõrd õiguslikult ebaselgeks, et seda ei oleks võimalik kohaldada ka täitedokumendi kehtetuks või tühiseks tunnistamise korral. Ministeerium võtab ettepaneku teadmiseks ning kaalub selle võimaliku elluviimise põhjendatust edasistes seadusloome algatustes.</w:t>
            </w:r>
          </w:p>
        </w:tc>
      </w:tr>
      <w:tr w:rsidR="00902561" w:rsidRPr="003B1FC4" w14:paraId="14BC146C" w14:textId="77777777" w:rsidTr="00D47A3D">
        <w:trPr>
          <w:trHeight w:val="705"/>
        </w:trPr>
        <w:tc>
          <w:tcPr>
            <w:tcW w:w="683" w:type="dxa"/>
          </w:tcPr>
          <w:p w14:paraId="3591274C" w14:textId="1DF623E4" w:rsidR="00AD2700" w:rsidRPr="003B1FC4" w:rsidRDefault="00D04C52"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t>1</w:t>
            </w:r>
            <w:r w:rsidR="008F7DDF">
              <w:rPr>
                <w:rFonts w:ascii="Times New Roman" w:eastAsia="Times New Roman" w:hAnsi="Times New Roman"/>
                <w:sz w:val="24"/>
                <w:szCs w:val="24"/>
              </w:rPr>
              <w:t>1</w:t>
            </w:r>
          </w:p>
        </w:tc>
        <w:tc>
          <w:tcPr>
            <w:tcW w:w="7114" w:type="dxa"/>
          </w:tcPr>
          <w:p w14:paraId="50C3529F" w14:textId="77777777" w:rsidR="00B301A4" w:rsidRPr="002047CF" w:rsidRDefault="4E727126" w:rsidP="684D379B">
            <w:pPr>
              <w:spacing w:after="0"/>
              <w:jc w:val="both"/>
              <w:rPr>
                <w:rFonts w:ascii="Times New Roman" w:eastAsia="Times New Roman" w:hAnsi="Times New Roman"/>
                <w:sz w:val="24"/>
                <w:szCs w:val="24"/>
              </w:rPr>
            </w:pPr>
            <w:r w:rsidRPr="684D379B">
              <w:rPr>
                <w:rFonts w:ascii="Times New Roman" w:eastAsia="Times New Roman" w:hAnsi="Times New Roman"/>
                <w:sz w:val="24"/>
                <w:szCs w:val="24"/>
              </w:rPr>
              <w:t xml:space="preserve">TMS § 47 täiendamine </w:t>
            </w:r>
            <w:proofErr w:type="spellStart"/>
            <w:r w:rsidRPr="684D379B">
              <w:rPr>
                <w:rFonts w:ascii="Times New Roman" w:eastAsia="Times New Roman" w:hAnsi="Times New Roman"/>
                <w:sz w:val="24"/>
                <w:szCs w:val="24"/>
              </w:rPr>
              <w:t>lg-ga</w:t>
            </w:r>
            <w:proofErr w:type="spellEnd"/>
            <w:r w:rsidRPr="684D379B">
              <w:rPr>
                <w:rFonts w:ascii="Times New Roman" w:eastAsia="Times New Roman" w:hAnsi="Times New Roman"/>
                <w:sz w:val="24"/>
                <w:szCs w:val="24"/>
              </w:rPr>
              <w:t xml:space="preserve"> 4 (KT tasude sissenõudmine menetluse peatamisel). Ei toeta esitatud ettepanekut. Täitemenetlus on formaliseeritud menetlus ja kui täitemenetlus on peatatud, siis kohtutäitur ei tee täitemenetluse peatamise ajal täitetoiminguid ja see reegel peab olema absoluutne. Näiteks </w:t>
            </w:r>
            <w:proofErr w:type="spellStart"/>
            <w:r w:rsidRPr="684D379B">
              <w:rPr>
                <w:rFonts w:ascii="Times New Roman" w:eastAsia="Times New Roman" w:hAnsi="Times New Roman"/>
                <w:sz w:val="24"/>
                <w:szCs w:val="24"/>
              </w:rPr>
              <w:t>TsMS</w:t>
            </w:r>
            <w:proofErr w:type="spellEnd"/>
            <w:r w:rsidRPr="684D379B">
              <w:rPr>
                <w:rFonts w:ascii="Times New Roman" w:eastAsia="Times New Roman" w:hAnsi="Times New Roman"/>
                <w:sz w:val="24"/>
                <w:szCs w:val="24"/>
              </w:rPr>
              <w:t xml:space="preserve"> § 358 lg 2 kohaselt on kohtumenetluse peatumise või peatamise aja kestel tehtud menetlustoimingud tühised. </w:t>
            </w:r>
          </w:p>
          <w:p w14:paraId="1C9D69A6" w14:textId="082A1063" w:rsidR="00AD2700" w:rsidRPr="003B1FC4" w:rsidRDefault="4E727126" w:rsidP="00B301A4">
            <w:pPr>
              <w:spacing w:after="0"/>
              <w:jc w:val="both"/>
              <w:rPr>
                <w:rFonts w:ascii="Times New Roman" w:eastAsia="Times New Roman" w:hAnsi="Times New Roman"/>
                <w:sz w:val="24"/>
                <w:szCs w:val="24"/>
              </w:rPr>
            </w:pPr>
            <w:r w:rsidRPr="684D379B">
              <w:rPr>
                <w:rFonts w:ascii="Times New Roman" w:eastAsia="Times New Roman" w:hAnsi="Times New Roman"/>
                <w:sz w:val="24"/>
                <w:szCs w:val="24"/>
              </w:rPr>
              <w:lastRenderedPageBreak/>
              <w:t>Teeme ettepaneku reguleerida olukord, kus sissenõudja esitab kohtutäiturile täitemenetluse peatamise avalduse olles ise saanud nõudest täidetud proportsionaalselt suurema osa kui kohtutäitur sissenõutavaks muutunud täitekulude osas, nii, et sissenõudja peab tasuma kohtutäiturile sissenõutavaks muutunud täitekulud. Enne sissenõutavaks muutunud täitekulude tasumist ei ole kohtutäituril õigust täitemenetlust peatada.</w:t>
            </w:r>
          </w:p>
        </w:tc>
        <w:tc>
          <w:tcPr>
            <w:tcW w:w="6662" w:type="dxa"/>
          </w:tcPr>
          <w:p w14:paraId="7B3976DD" w14:textId="02982424" w:rsidR="00AD2700" w:rsidRPr="003B1FC4" w:rsidRDefault="1050878B" w:rsidP="11132059">
            <w:pPr>
              <w:spacing w:after="0"/>
              <w:jc w:val="both"/>
              <w:rPr>
                <w:rFonts w:ascii="Times New Roman" w:eastAsia="Times New Roman" w:hAnsi="Times New Roman"/>
                <w:b/>
                <w:bCs/>
                <w:sz w:val="24"/>
                <w:szCs w:val="24"/>
              </w:rPr>
            </w:pPr>
            <w:r w:rsidRPr="11132059">
              <w:rPr>
                <w:rFonts w:ascii="Times New Roman" w:eastAsia="Times New Roman" w:hAnsi="Times New Roman"/>
                <w:b/>
                <w:bCs/>
                <w:sz w:val="24"/>
                <w:szCs w:val="24"/>
              </w:rPr>
              <w:lastRenderedPageBreak/>
              <w:t>A</w:t>
            </w:r>
          </w:p>
          <w:p w14:paraId="5DEAD361" w14:textId="6D3ED087" w:rsidR="00AD2700" w:rsidRPr="003B1FC4" w:rsidRDefault="0EE5D8A0" w:rsidP="3B612D1E">
            <w:pPr>
              <w:spacing w:after="0"/>
              <w:jc w:val="both"/>
              <w:rPr>
                <w:rFonts w:ascii="Times New Roman" w:eastAsia="Times New Roman" w:hAnsi="Times New Roman"/>
                <w:sz w:val="24"/>
                <w:szCs w:val="24"/>
              </w:rPr>
            </w:pPr>
            <w:r w:rsidRPr="4DF69A51">
              <w:rPr>
                <w:rFonts w:ascii="Times New Roman" w:eastAsia="Times New Roman" w:hAnsi="Times New Roman"/>
                <w:sz w:val="24"/>
                <w:szCs w:val="24"/>
              </w:rPr>
              <w:t>Ettepanek jäetakse käesolevast eelnõust välja. Kohtutäituri tasustamist täitemenetluse peatamise ajal analüüsitakse edasi teiste seadusloomealgatuste raames.</w:t>
            </w:r>
          </w:p>
        </w:tc>
      </w:tr>
      <w:tr w:rsidR="00902561" w:rsidRPr="003B1FC4" w14:paraId="751AADF2" w14:textId="77777777" w:rsidTr="00D47A3D">
        <w:trPr>
          <w:trHeight w:val="705"/>
        </w:trPr>
        <w:tc>
          <w:tcPr>
            <w:tcW w:w="683" w:type="dxa"/>
          </w:tcPr>
          <w:p w14:paraId="0E682118" w14:textId="4DC0C543" w:rsidR="00AD2700" w:rsidRPr="003B1FC4" w:rsidRDefault="00B301A4"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t>1</w:t>
            </w:r>
            <w:r w:rsidR="008F7DDF">
              <w:rPr>
                <w:rFonts w:ascii="Times New Roman" w:eastAsia="Times New Roman" w:hAnsi="Times New Roman"/>
                <w:sz w:val="24"/>
                <w:szCs w:val="24"/>
              </w:rPr>
              <w:t>2</w:t>
            </w:r>
          </w:p>
        </w:tc>
        <w:tc>
          <w:tcPr>
            <w:tcW w:w="7114" w:type="dxa"/>
          </w:tcPr>
          <w:p w14:paraId="4BCA4F7D" w14:textId="73BABA23" w:rsidR="00AD2700" w:rsidRPr="003B1FC4" w:rsidRDefault="006F22F9" w:rsidP="006F22F9">
            <w:pPr>
              <w:spacing w:after="0"/>
              <w:jc w:val="both"/>
              <w:rPr>
                <w:rFonts w:ascii="Times New Roman" w:eastAsia="Times New Roman" w:hAnsi="Times New Roman"/>
                <w:sz w:val="24"/>
                <w:szCs w:val="24"/>
              </w:rPr>
            </w:pPr>
            <w:r w:rsidRPr="006F22F9">
              <w:rPr>
                <w:rFonts w:ascii="Times New Roman" w:eastAsia="Times New Roman" w:hAnsi="Times New Roman"/>
                <w:sz w:val="24"/>
                <w:szCs w:val="24"/>
              </w:rPr>
              <w:t>TMS § 48 lg 1 täiendamine punktiga 7</w:t>
            </w:r>
            <w:r w:rsidRPr="006F22F9">
              <w:rPr>
                <w:rFonts w:ascii="Times New Roman" w:eastAsia="Times New Roman" w:hAnsi="Times New Roman"/>
                <w:sz w:val="24"/>
                <w:szCs w:val="24"/>
                <w:vertAlign w:val="superscript"/>
              </w:rPr>
              <w:t>3</w:t>
            </w:r>
            <w:r>
              <w:rPr>
                <w:rFonts w:ascii="Times New Roman" w:eastAsia="Times New Roman" w:hAnsi="Times New Roman"/>
                <w:sz w:val="24"/>
                <w:szCs w:val="24"/>
              </w:rPr>
              <w:t>.</w:t>
            </w:r>
            <w:r w:rsidR="002713FD">
              <w:rPr>
                <w:rFonts w:ascii="Times New Roman" w:eastAsia="Times New Roman" w:hAnsi="Times New Roman"/>
                <w:sz w:val="24"/>
                <w:szCs w:val="24"/>
              </w:rPr>
              <w:t xml:space="preserve"> </w:t>
            </w:r>
            <w:r w:rsidRPr="006F22F9">
              <w:rPr>
                <w:rFonts w:ascii="Times New Roman" w:eastAsia="Times New Roman" w:hAnsi="Times New Roman"/>
                <w:sz w:val="24"/>
                <w:szCs w:val="24"/>
              </w:rPr>
              <w:t xml:space="preserve">Teeme ettepaneku täiendada muudatusega seonduvalt seadust eraldi sättega, mis reguleeriks kohtutäiturile täitemenetluses sissenõutavaks muutunud täitemenetluse kulude kandmist.  </w:t>
            </w:r>
          </w:p>
        </w:tc>
        <w:tc>
          <w:tcPr>
            <w:tcW w:w="6662" w:type="dxa"/>
          </w:tcPr>
          <w:p w14:paraId="149708F5" w14:textId="486C3624" w:rsidR="00AD2700" w:rsidRPr="000F7ADA" w:rsidRDefault="000F7ADA" w:rsidP="3B612D1E">
            <w:pPr>
              <w:spacing w:after="0"/>
              <w:jc w:val="both"/>
              <w:rPr>
                <w:rFonts w:ascii="Times New Roman" w:eastAsia="Times New Roman" w:hAnsi="Times New Roman"/>
                <w:b/>
                <w:bCs/>
                <w:sz w:val="24"/>
                <w:szCs w:val="24"/>
              </w:rPr>
            </w:pPr>
            <w:r w:rsidRPr="000F7ADA">
              <w:rPr>
                <w:rFonts w:ascii="Times New Roman" w:eastAsia="Times New Roman" w:hAnsi="Times New Roman"/>
                <w:b/>
                <w:bCs/>
                <w:sz w:val="24"/>
                <w:szCs w:val="24"/>
              </w:rPr>
              <w:t>MA</w:t>
            </w:r>
          </w:p>
          <w:p w14:paraId="2B5849F9" w14:textId="2D219F13" w:rsidR="003E2BD4" w:rsidRPr="003B1FC4" w:rsidRDefault="006E2C2A" w:rsidP="3B612D1E">
            <w:pPr>
              <w:spacing w:after="0"/>
              <w:jc w:val="both"/>
              <w:rPr>
                <w:rFonts w:ascii="Times New Roman" w:eastAsia="Times New Roman" w:hAnsi="Times New Roman"/>
                <w:sz w:val="24"/>
                <w:szCs w:val="24"/>
              </w:rPr>
            </w:pPr>
            <w:r w:rsidRPr="006E2C2A">
              <w:rPr>
                <w:rFonts w:ascii="Times New Roman" w:eastAsia="Times New Roman" w:hAnsi="Times New Roman"/>
                <w:sz w:val="24"/>
                <w:szCs w:val="24"/>
              </w:rPr>
              <w:t>Ettepaneku sisu ja eesmärk jäävad ebaselgeks. TMS § 48 lõige 1 sätestab täitemenetluse lõpetamise alused ega ole sobiv koht täitekulude kandmist puudutava regulatsiooni kehtestamiseks. Lisaks ei selgu ettepanekust, milline täitekulude kandmise kord või milline konkreetne olukord peaks kavandatava normiga olema reguleeritud.</w:t>
            </w:r>
          </w:p>
        </w:tc>
      </w:tr>
      <w:tr w:rsidR="00902561" w:rsidRPr="003B1FC4" w14:paraId="2FD5DB41" w14:textId="77777777" w:rsidTr="00D47A3D">
        <w:trPr>
          <w:trHeight w:val="705"/>
        </w:trPr>
        <w:tc>
          <w:tcPr>
            <w:tcW w:w="683" w:type="dxa"/>
          </w:tcPr>
          <w:p w14:paraId="1B900A9D" w14:textId="32A624C3" w:rsidR="00AD2700" w:rsidRPr="003B1FC4" w:rsidRDefault="00676E7E"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t>1</w:t>
            </w:r>
            <w:r w:rsidR="008F7DDF">
              <w:rPr>
                <w:rFonts w:ascii="Times New Roman" w:eastAsia="Times New Roman" w:hAnsi="Times New Roman"/>
                <w:sz w:val="24"/>
                <w:szCs w:val="24"/>
              </w:rPr>
              <w:t>3</w:t>
            </w:r>
          </w:p>
        </w:tc>
        <w:tc>
          <w:tcPr>
            <w:tcW w:w="7114" w:type="dxa"/>
          </w:tcPr>
          <w:p w14:paraId="6F285E04" w14:textId="4F1953A6" w:rsidR="00676E7E" w:rsidRDefault="00676E7E" w:rsidP="00676E7E">
            <w:pPr>
              <w:spacing w:after="0"/>
              <w:jc w:val="both"/>
              <w:rPr>
                <w:rFonts w:ascii="Times New Roman" w:eastAsia="Times New Roman" w:hAnsi="Times New Roman"/>
                <w:sz w:val="24"/>
                <w:szCs w:val="24"/>
              </w:rPr>
            </w:pPr>
            <w:r w:rsidRPr="00676E7E">
              <w:rPr>
                <w:rFonts w:ascii="Times New Roman" w:eastAsia="Times New Roman" w:hAnsi="Times New Roman"/>
                <w:sz w:val="24"/>
                <w:szCs w:val="24"/>
              </w:rPr>
              <w:t>TMS § 149 lg 2, 5 ja 6 täiendamine</w:t>
            </w:r>
            <w:r>
              <w:rPr>
                <w:rFonts w:ascii="Times New Roman" w:eastAsia="Times New Roman" w:hAnsi="Times New Roman"/>
                <w:sz w:val="24"/>
                <w:szCs w:val="24"/>
              </w:rPr>
              <w:t xml:space="preserve">. </w:t>
            </w:r>
            <w:r w:rsidRPr="00676E7E">
              <w:rPr>
                <w:rFonts w:ascii="Times New Roman" w:eastAsia="Times New Roman" w:hAnsi="Times New Roman"/>
                <w:sz w:val="24"/>
                <w:szCs w:val="24"/>
              </w:rPr>
              <w:t>Toetame kavandatavat muudatust, mille eesmärk on võimaldada kinnisasja müügiõiguse üleminekut pandipidajast sissenõudjale olukorras, kus algselt kinnisasja arestinud kohtutäitur müüki ei korralda. </w:t>
            </w:r>
          </w:p>
          <w:p w14:paraId="4B837A80" w14:textId="77777777" w:rsidR="00676E7E" w:rsidRPr="00676E7E" w:rsidRDefault="00676E7E" w:rsidP="00676E7E">
            <w:pPr>
              <w:spacing w:after="0"/>
              <w:jc w:val="both"/>
              <w:rPr>
                <w:rFonts w:ascii="Times New Roman" w:eastAsia="Times New Roman" w:hAnsi="Times New Roman"/>
                <w:sz w:val="24"/>
                <w:szCs w:val="24"/>
              </w:rPr>
            </w:pPr>
          </w:p>
          <w:p w14:paraId="7AABA581" w14:textId="0F3329E2" w:rsidR="00676E7E" w:rsidRPr="00676E7E" w:rsidRDefault="00676E7E" w:rsidP="00676E7E">
            <w:pPr>
              <w:spacing w:after="0"/>
              <w:jc w:val="both"/>
              <w:rPr>
                <w:rFonts w:ascii="Times New Roman" w:eastAsia="Times New Roman" w:hAnsi="Times New Roman"/>
                <w:sz w:val="24"/>
                <w:szCs w:val="24"/>
              </w:rPr>
            </w:pPr>
            <w:r w:rsidRPr="00676E7E">
              <w:rPr>
                <w:rFonts w:ascii="Times New Roman" w:eastAsia="Times New Roman" w:hAnsi="Times New Roman"/>
                <w:sz w:val="24"/>
                <w:szCs w:val="24"/>
              </w:rPr>
              <w:t>Samas sõltub sellise regulatsiooni praktiline toimimine kinnisturaamatu kandemenetlusest.</w:t>
            </w:r>
            <w:r w:rsidR="002F2BC0">
              <w:rPr>
                <w:rFonts w:ascii="Times New Roman" w:eastAsia="Times New Roman" w:hAnsi="Times New Roman"/>
                <w:sz w:val="24"/>
                <w:szCs w:val="24"/>
              </w:rPr>
              <w:t xml:space="preserve"> </w:t>
            </w:r>
            <w:r w:rsidRPr="00676E7E">
              <w:rPr>
                <w:rFonts w:ascii="Times New Roman" w:eastAsia="Times New Roman" w:hAnsi="Times New Roman"/>
                <w:sz w:val="24"/>
                <w:szCs w:val="24"/>
              </w:rPr>
              <w:t>Kinnistusosakonnast saadud selgituste kohaselt on üldjuhul võimalik kanda keelum</w:t>
            </w:r>
            <w:r w:rsidR="002F2BC0">
              <w:rPr>
                <w:rFonts w:ascii="Times New Roman" w:eastAsia="Times New Roman" w:hAnsi="Times New Roman"/>
                <w:sz w:val="24"/>
                <w:szCs w:val="24"/>
              </w:rPr>
              <w:t>ä</w:t>
            </w:r>
            <w:r w:rsidRPr="00676E7E">
              <w:rPr>
                <w:rFonts w:ascii="Times New Roman" w:eastAsia="Times New Roman" w:hAnsi="Times New Roman"/>
                <w:sz w:val="24"/>
                <w:szCs w:val="24"/>
              </w:rPr>
              <w:t>rge ka esimese järjekoha hüpoteegipidaja kasuks, kuid see ei ole alati tagatud ning eelkõige võib probleem tekkida juhul, kui müügiõigus läheb üle järjekorras tagapool olevale hüpoteegipidajale. Sam</w:t>
            </w:r>
            <w:r w:rsidR="002F2BC0">
              <w:rPr>
                <w:rFonts w:ascii="Times New Roman" w:eastAsia="Times New Roman" w:hAnsi="Times New Roman"/>
                <w:sz w:val="24"/>
                <w:szCs w:val="24"/>
              </w:rPr>
              <w:t>u</w:t>
            </w:r>
            <w:r w:rsidRPr="00676E7E">
              <w:rPr>
                <w:rFonts w:ascii="Times New Roman" w:eastAsia="Times New Roman" w:hAnsi="Times New Roman"/>
                <w:sz w:val="24"/>
                <w:szCs w:val="24"/>
              </w:rPr>
              <w:t>ti sõltub kande tegemine konkreetse kohtunikuabi hinnangust, mistõttu praktika ei ole täielikult ühtlane ega ette ennustatav.  </w:t>
            </w:r>
          </w:p>
          <w:p w14:paraId="25F92EFD" w14:textId="77777777" w:rsidR="00676E7E" w:rsidRPr="00676E7E" w:rsidRDefault="00676E7E" w:rsidP="00676E7E">
            <w:pPr>
              <w:spacing w:after="0"/>
              <w:jc w:val="both"/>
              <w:rPr>
                <w:rFonts w:ascii="Times New Roman" w:eastAsia="Times New Roman" w:hAnsi="Times New Roman"/>
                <w:sz w:val="24"/>
                <w:szCs w:val="24"/>
              </w:rPr>
            </w:pPr>
            <w:r w:rsidRPr="00676E7E">
              <w:rPr>
                <w:rFonts w:ascii="Times New Roman" w:eastAsia="Times New Roman" w:hAnsi="Times New Roman"/>
                <w:sz w:val="24"/>
                <w:szCs w:val="24"/>
              </w:rPr>
              <w:t> </w:t>
            </w:r>
          </w:p>
          <w:p w14:paraId="638C73C1" w14:textId="77777777" w:rsidR="00676E7E" w:rsidRPr="00676E7E" w:rsidRDefault="00676E7E" w:rsidP="00676E7E">
            <w:pPr>
              <w:spacing w:after="0"/>
              <w:jc w:val="both"/>
              <w:rPr>
                <w:rFonts w:ascii="Times New Roman" w:eastAsia="Times New Roman" w:hAnsi="Times New Roman"/>
                <w:sz w:val="24"/>
                <w:szCs w:val="24"/>
              </w:rPr>
            </w:pPr>
            <w:r w:rsidRPr="00676E7E">
              <w:rPr>
                <w:rFonts w:ascii="Times New Roman" w:eastAsia="Times New Roman" w:hAnsi="Times New Roman"/>
                <w:sz w:val="24"/>
                <w:szCs w:val="24"/>
              </w:rPr>
              <w:lastRenderedPageBreak/>
              <w:t>Seetõttu ei saa välistada olukordi, kus eelnõuga ette nähtud müügiõiguse üleminekut ei ole võimalik kinnistusraamatus realiseerida. See tekitab vastuolu täitemenetlusliku regulatsiooni ja asjaõigusliku registrisüsteemi vahel ning kahjustab õigusselgust. Eeltoodust tulenevalt on vajalik regulatsiooni täpsustada või vajadusel täiendada kinnistusraamatuseadust või asjaõigusseadust, et tagada eelnõuga kavandatu üheselt ja praktikas toimiv rakendamine.  </w:t>
            </w:r>
          </w:p>
          <w:p w14:paraId="1E4196C5" w14:textId="77777777" w:rsidR="00676E7E" w:rsidRPr="00676E7E" w:rsidRDefault="32EC1D5A" w:rsidP="684D379B">
            <w:pPr>
              <w:spacing w:after="0"/>
              <w:jc w:val="both"/>
              <w:rPr>
                <w:rFonts w:ascii="Times New Roman" w:eastAsia="Times New Roman" w:hAnsi="Times New Roman"/>
                <w:sz w:val="24"/>
                <w:szCs w:val="24"/>
                <w:highlight w:val="red"/>
              </w:rPr>
            </w:pPr>
            <w:r w:rsidRPr="4DF69A51">
              <w:rPr>
                <w:rFonts w:ascii="Times New Roman" w:eastAsia="Times New Roman" w:hAnsi="Times New Roman"/>
                <w:sz w:val="24"/>
                <w:szCs w:val="24"/>
              </w:rPr>
              <w:t> </w:t>
            </w:r>
          </w:p>
          <w:p w14:paraId="5541CD5F" w14:textId="77777777" w:rsidR="00676E7E" w:rsidRPr="00962337" w:rsidRDefault="32EC1D5A" w:rsidP="4BA0F96E">
            <w:pPr>
              <w:spacing w:after="0"/>
              <w:jc w:val="both"/>
              <w:rPr>
                <w:rFonts w:ascii="Times New Roman" w:eastAsia="Times New Roman" w:hAnsi="Times New Roman"/>
                <w:sz w:val="24"/>
                <w:szCs w:val="24"/>
              </w:rPr>
            </w:pPr>
            <w:r w:rsidRPr="4DF69A51">
              <w:rPr>
                <w:rFonts w:ascii="Times New Roman" w:eastAsia="Times New Roman" w:hAnsi="Times New Roman"/>
                <w:sz w:val="24"/>
                <w:szCs w:val="24"/>
              </w:rPr>
              <w:t>Teeme ettepaneku täiendada kinnistusraamatuseadust selliselt, et kinnistusosakonnal oleks selgesõnaline alus kanda keelumärge ka selle sissenõudja kasuks, kelle esitatud nõude sundtäitmise täitemenetluses kinnisasja müük tegelikult toimub, sõltumata sellest, et varasem keelumärge on kantud teise kohtutäituri menetluses muu sissenõudja kasuks. </w:t>
            </w:r>
          </w:p>
          <w:p w14:paraId="58708C21" w14:textId="77777777" w:rsidR="00676E7E" w:rsidRPr="00962337" w:rsidRDefault="32EC1D5A" w:rsidP="4BA0F96E">
            <w:pPr>
              <w:spacing w:after="0"/>
              <w:jc w:val="both"/>
              <w:rPr>
                <w:rFonts w:ascii="Times New Roman" w:eastAsia="Times New Roman" w:hAnsi="Times New Roman"/>
                <w:sz w:val="24"/>
                <w:szCs w:val="24"/>
              </w:rPr>
            </w:pPr>
            <w:r w:rsidRPr="4DF69A51">
              <w:rPr>
                <w:rFonts w:ascii="Times New Roman" w:eastAsia="Times New Roman" w:hAnsi="Times New Roman"/>
                <w:sz w:val="24"/>
                <w:szCs w:val="24"/>
              </w:rPr>
              <w:t> </w:t>
            </w:r>
          </w:p>
          <w:p w14:paraId="70BCA6ED" w14:textId="77777777" w:rsidR="00676E7E" w:rsidRPr="00676E7E" w:rsidRDefault="32EC1D5A" w:rsidP="4BA0F96E">
            <w:pPr>
              <w:spacing w:after="0"/>
              <w:jc w:val="both"/>
              <w:rPr>
                <w:rFonts w:ascii="Times New Roman" w:eastAsia="Times New Roman" w:hAnsi="Times New Roman"/>
                <w:sz w:val="24"/>
                <w:szCs w:val="24"/>
              </w:rPr>
            </w:pPr>
            <w:r w:rsidRPr="4BA0F96E">
              <w:rPr>
                <w:rFonts w:ascii="Times New Roman" w:eastAsia="Times New Roman" w:hAnsi="Times New Roman"/>
                <w:sz w:val="24"/>
                <w:szCs w:val="24"/>
              </w:rPr>
              <w:t>Alternatiivina tuleks sätestada norm, mille kohaselt nähakse kinnistusraamatus ette alus, mis võimaldab kohtutäituril TMS § 149 lg 4 alusel nõuda keelumärke kandmist või teha omandikande muudatus olemasoleva keelumärke alusel ka juhul, kui keelumärge ei ole seatud tema menetluses. </w:t>
            </w:r>
          </w:p>
          <w:p w14:paraId="7FF3D983" w14:textId="7FADF873" w:rsidR="00AD2700" w:rsidRPr="003B1FC4" w:rsidRDefault="00AD2700" w:rsidP="3B612D1E">
            <w:pPr>
              <w:spacing w:after="0"/>
              <w:jc w:val="both"/>
              <w:rPr>
                <w:rFonts w:ascii="Times New Roman" w:eastAsia="Times New Roman" w:hAnsi="Times New Roman"/>
                <w:sz w:val="24"/>
                <w:szCs w:val="24"/>
              </w:rPr>
            </w:pPr>
          </w:p>
        </w:tc>
        <w:tc>
          <w:tcPr>
            <w:tcW w:w="6662" w:type="dxa"/>
          </w:tcPr>
          <w:p w14:paraId="088F7831" w14:textId="77777777" w:rsidR="00AD2700" w:rsidRPr="007812D5" w:rsidRDefault="00385EDB" w:rsidP="3B612D1E">
            <w:pPr>
              <w:spacing w:after="0"/>
              <w:jc w:val="both"/>
              <w:rPr>
                <w:rFonts w:ascii="Times New Roman" w:eastAsia="Times New Roman" w:hAnsi="Times New Roman"/>
                <w:b/>
                <w:bCs/>
                <w:sz w:val="24"/>
                <w:szCs w:val="24"/>
              </w:rPr>
            </w:pPr>
            <w:r w:rsidRPr="007812D5">
              <w:rPr>
                <w:rFonts w:ascii="Times New Roman" w:eastAsia="Times New Roman" w:hAnsi="Times New Roman"/>
                <w:b/>
                <w:bCs/>
                <w:sz w:val="24"/>
                <w:szCs w:val="24"/>
              </w:rPr>
              <w:lastRenderedPageBreak/>
              <w:t>S</w:t>
            </w:r>
          </w:p>
          <w:p w14:paraId="08C07F40" w14:textId="77777777" w:rsidR="003F2EA7" w:rsidRPr="003F2EA7" w:rsidRDefault="003F2EA7" w:rsidP="003F2EA7">
            <w:pPr>
              <w:spacing w:after="0"/>
              <w:jc w:val="both"/>
              <w:rPr>
                <w:rFonts w:ascii="Times New Roman" w:eastAsia="Times New Roman" w:hAnsi="Times New Roman"/>
                <w:sz w:val="24"/>
                <w:szCs w:val="24"/>
              </w:rPr>
            </w:pPr>
            <w:r w:rsidRPr="003F2EA7">
              <w:rPr>
                <w:rFonts w:ascii="Times New Roman" w:eastAsia="Times New Roman" w:hAnsi="Times New Roman"/>
                <w:sz w:val="24"/>
                <w:szCs w:val="24"/>
              </w:rPr>
              <w:t>Praktikas on välistatud olukord, kus uue korra alusel läheks kinnisasja müük sellise kohtutäituri menetlusse, milles täidetakse pandipidaja nõuet, mille tagamiseks seatud pant asub keelumärkest tagapool. Seega toimub müük reeglina menetluses, kus pandiõigus asub keelumärkest eespool. Sellisel juhul ei ole täiendava keelumärke kandmine ilmtingimata vajalik ning müügijärgsed kinnistusraamatu kanded on võimalik teha takistusteta TMS § 158 alusel. Ministeeriumile teadaolevalt toimub see ka kehtivas praktikas sellisel viisil.</w:t>
            </w:r>
          </w:p>
          <w:p w14:paraId="5BDE7897" w14:textId="77777777" w:rsidR="003F2EA7" w:rsidRPr="003F2EA7" w:rsidRDefault="003F2EA7" w:rsidP="003F2EA7">
            <w:pPr>
              <w:spacing w:after="0"/>
              <w:jc w:val="both"/>
              <w:rPr>
                <w:rFonts w:ascii="Times New Roman" w:eastAsia="Times New Roman" w:hAnsi="Times New Roman"/>
                <w:sz w:val="24"/>
                <w:szCs w:val="24"/>
              </w:rPr>
            </w:pPr>
          </w:p>
          <w:p w14:paraId="00C5177E" w14:textId="77777777" w:rsidR="003F2EA7" w:rsidRPr="003F2EA7" w:rsidRDefault="003F2EA7" w:rsidP="003F2EA7">
            <w:pPr>
              <w:spacing w:after="0"/>
              <w:jc w:val="both"/>
              <w:rPr>
                <w:rFonts w:ascii="Times New Roman" w:eastAsia="Times New Roman" w:hAnsi="Times New Roman"/>
                <w:sz w:val="24"/>
                <w:szCs w:val="24"/>
              </w:rPr>
            </w:pPr>
            <w:r w:rsidRPr="003F2EA7">
              <w:rPr>
                <w:rFonts w:ascii="Times New Roman" w:eastAsia="Times New Roman" w:hAnsi="Times New Roman"/>
                <w:sz w:val="24"/>
                <w:szCs w:val="24"/>
              </w:rPr>
              <w:t xml:space="preserve">Mööname, et ei ole välistatud ka olukorrad, kus uue regulatsiooni kohaselt läheb kinnisasja müük kohtutäituri menetlusse, kes ei täida </w:t>
            </w:r>
            <w:r w:rsidRPr="003F2EA7">
              <w:rPr>
                <w:rFonts w:ascii="Times New Roman" w:eastAsia="Times New Roman" w:hAnsi="Times New Roman"/>
                <w:sz w:val="24"/>
                <w:szCs w:val="24"/>
              </w:rPr>
              <w:lastRenderedPageBreak/>
              <w:t>eespoolseisva pandiõigusega tagatud nõuet. Sellisel juhul ei ole TMS § 158 kohaldatav varem seatud keelumärke suhtes.</w:t>
            </w:r>
          </w:p>
          <w:p w14:paraId="24230010" w14:textId="77777777" w:rsidR="003F2EA7" w:rsidRPr="003F2EA7" w:rsidRDefault="003F2EA7" w:rsidP="003F2EA7">
            <w:pPr>
              <w:spacing w:after="0"/>
              <w:jc w:val="both"/>
              <w:rPr>
                <w:rFonts w:ascii="Times New Roman" w:eastAsia="Times New Roman" w:hAnsi="Times New Roman"/>
                <w:sz w:val="24"/>
                <w:szCs w:val="24"/>
              </w:rPr>
            </w:pPr>
          </w:p>
          <w:p w14:paraId="1633692F" w14:textId="77777777" w:rsidR="00385EDB" w:rsidRDefault="003F2EA7" w:rsidP="003F2EA7">
            <w:pPr>
              <w:spacing w:after="0"/>
              <w:jc w:val="both"/>
              <w:rPr>
                <w:rFonts w:ascii="Times New Roman" w:eastAsia="Times New Roman" w:hAnsi="Times New Roman"/>
                <w:sz w:val="24"/>
                <w:szCs w:val="24"/>
              </w:rPr>
            </w:pPr>
            <w:r w:rsidRPr="003F2EA7">
              <w:rPr>
                <w:rFonts w:ascii="Times New Roman" w:eastAsia="Times New Roman" w:hAnsi="Times New Roman"/>
                <w:sz w:val="24"/>
                <w:szCs w:val="24"/>
              </w:rPr>
              <w:t>Sellistes olukordades on põhjendatud, et varasema keelumärke kustutamine ja uue keelumärke seadmine toimub kohtutäiturite omavahelisel kokkuleppel. Varasema keelumärke säilitamine kinnistusraamatus ei ole põhjendatud ega vajalik, kuna uus kord tagab ka varasema aresti seadnud kohtutäituri ja tema menetluses oleva sissenõudja õiguste kaitse kinnisasja müügist saadud tulemi jaotamisel.</w:t>
            </w:r>
          </w:p>
          <w:p w14:paraId="3CC0A764" w14:textId="77777777" w:rsidR="00502304" w:rsidRDefault="00502304" w:rsidP="003F2EA7">
            <w:pPr>
              <w:spacing w:after="0"/>
              <w:jc w:val="both"/>
              <w:rPr>
                <w:rFonts w:ascii="Times New Roman" w:eastAsia="Times New Roman" w:hAnsi="Times New Roman"/>
                <w:sz w:val="24"/>
                <w:szCs w:val="24"/>
              </w:rPr>
            </w:pPr>
          </w:p>
          <w:p w14:paraId="1DF23B40" w14:textId="0964581F" w:rsidR="00502304" w:rsidRDefault="00502304" w:rsidP="003F2EA7">
            <w:pPr>
              <w:spacing w:after="0"/>
              <w:jc w:val="both"/>
              <w:rPr>
                <w:rFonts w:ascii="Times New Roman" w:eastAsia="Times New Roman" w:hAnsi="Times New Roman"/>
                <w:sz w:val="24"/>
                <w:szCs w:val="24"/>
              </w:rPr>
            </w:pPr>
            <w:r w:rsidRPr="3A0F96A5">
              <w:rPr>
                <w:rFonts w:ascii="Times New Roman" w:eastAsia="Times New Roman" w:hAnsi="Times New Roman"/>
                <w:sz w:val="24"/>
                <w:szCs w:val="24"/>
              </w:rPr>
              <w:t>Ministeerium siiski võtab ettepaneku teadmiseks ning kaalub selle võimaliku elluviimise põhjendatust edasistes seadusloome algatustes.</w:t>
            </w:r>
          </w:p>
          <w:p w14:paraId="195BCA49" w14:textId="77777777" w:rsidR="003F2EA7" w:rsidRDefault="003F2EA7" w:rsidP="003F2EA7">
            <w:pPr>
              <w:spacing w:after="0"/>
              <w:jc w:val="both"/>
              <w:rPr>
                <w:rFonts w:ascii="Times New Roman" w:eastAsia="Times New Roman" w:hAnsi="Times New Roman"/>
                <w:sz w:val="24"/>
                <w:szCs w:val="24"/>
              </w:rPr>
            </w:pPr>
          </w:p>
          <w:p w14:paraId="48EC646F" w14:textId="6DC61DA2" w:rsidR="003F2EA7" w:rsidRPr="003B1FC4" w:rsidRDefault="003F2EA7" w:rsidP="003F2EA7">
            <w:pPr>
              <w:spacing w:after="0"/>
              <w:jc w:val="both"/>
              <w:rPr>
                <w:rFonts w:ascii="Times New Roman" w:eastAsia="Times New Roman" w:hAnsi="Times New Roman"/>
                <w:sz w:val="24"/>
                <w:szCs w:val="24"/>
              </w:rPr>
            </w:pPr>
          </w:p>
        </w:tc>
      </w:tr>
      <w:tr w:rsidR="00902561" w:rsidRPr="003B1FC4" w14:paraId="13E0A99A" w14:textId="77777777" w:rsidTr="00D47A3D">
        <w:trPr>
          <w:trHeight w:val="705"/>
        </w:trPr>
        <w:tc>
          <w:tcPr>
            <w:tcW w:w="683" w:type="dxa"/>
          </w:tcPr>
          <w:p w14:paraId="3A4919CA" w14:textId="7E64526F" w:rsidR="00AD2700" w:rsidRPr="003B1FC4" w:rsidRDefault="002F2BC0"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lastRenderedPageBreak/>
              <w:t>1</w:t>
            </w:r>
            <w:r w:rsidR="008F7DDF">
              <w:rPr>
                <w:rFonts w:ascii="Times New Roman" w:eastAsia="Times New Roman" w:hAnsi="Times New Roman"/>
                <w:sz w:val="24"/>
                <w:szCs w:val="24"/>
              </w:rPr>
              <w:t>4</w:t>
            </w:r>
          </w:p>
        </w:tc>
        <w:tc>
          <w:tcPr>
            <w:tcW w:w="7114" w:type="dxa"/>
          </w:tcPr>
          <w:p w14:paraId="216F37AC" w14:textId="1271CBD5" w:rsidR="00AD2700" w:rsidRPr="003B1FC4" w:rsidRDefault="00773DD9" w:rsidP="00773DD9">
            <w:pPr>
              <w:jc w:val="both"/>
              <w:rPr>
                <w:rFonts w:ascii="Times New Roman" w:eastAsia="Times New Roman" w:hAnsi="Times New Roman"/>
                <w:sz w:val="24"/>
                <w:szCs w:val="24"/>
              </w:rPr>
            </w:pPr>
            <w:r w:rsidRPr="00773DD9">
              <w:rPr>
                <w:rFonts w:ascii="Times New Roman" w:eastAsia="Times New Roman" w:hAnsi="Times New Roman"/>
                <w:sz w:val="24"/>
                <w:szCs w:val="24"/>
              </w:rPr>
              <w:t>TMS § 174 lg 3 punkti 2</w:t>
            </w:r>
            <w:r w:rsidRPr="00FE30D5">
              <w:rPr>
                <w:rFonts w:ascii="Times New Roman" w:eastAsia="Times New Roman" w:hAnsi="Times New Roman"/>
                <w:sz w:val="24"/>
                <w:szCs w:val="24"/>
                <w:vertAlign w:val="superscript"/>
              </w:rPr>
              <w:t>2</w:t>
            </w:r>
            <w:r w:rsidRPr="00773DD9">
              <w:rPr>
                <w:rFonts w:ascii="Times New Roman" w:eastAsia="Times New Roman" w:hAnsi="Times New Roman"/>
                <w:sz w:val="24"/>
                <w:szCs w:val="24"/>
              </w:rPr>
              <w:t xml:space="preserve"> muutmine</w:t>
            </w:r>
            <w:r>
              <w:rPr>
                <w:rFonts w:ascii="Times New Roman" w:eastAsia="Times New Roman" w:hAnsi="Times New Roman"/>
                <w:sz w:val="24"/>
                <w:szCs w:val="24"/>
              </w:rPr>
              <w:t xml:space="preserve">. </w:t>
            </w:r>
            <w:r w:rsidRPr="00773DD9">
              <w:rPr>
                <w:rFonts w:ascii="Times New Roman" w:eastAsia="Times New Roman" w:hAnsi="Times New Roman"/>
                <w:sz w:val="24"/>
                <w:szCs w:val="24"/>
              </w:rPr>
              <w:t xml:space="preserve">Teeme ettepaneku sisustada kavandatav säte analoogiliselt PKS § 16 lg 4 ja PKS § 77 </w:t>
            </w:r>
            <w:proofErr w:type="spellStart"/>
            <w:r w:rsidRPr="00773DD9">
              <w:rPr>
                <w:rFonts w:ascii="Times New Roman" w:eastAsia="Times New Roman" w:hAnsi="Times New Roman"/>
                <w:sz w:val="24"/>
                <w:szCs w:val="24"/>
              </w:rPr>
              <w:t>lg-le</w:t>
            </w:r>
            <w:proofErr w:type="spellEnd"/>
            <w:r w:rsidRPr="00773DD9">
              <w:rPr>
                <w:rFonts w:ascii="Times New Roman" w:eastAsia="Times New Roman" w:hAnsi="Times New Roman"/>
                <w:sz w:val="24"/>
                <w:szCs w:val="24"/>
              </w:rPr>
              <w:t xml:space="preserve"> 2, mille kohaselt võib õigustatud isik ülalpidamiskohustuse täitmist või kohustuse täitmata jätmise tõttu tekkinud kahju hüvitamist või nõuda elatist tagasiulatuvalt kuni ühe aasta eest enne elatise hagi kohtule esitamist. Samadel tingimustel tuleks sätestada ka TMS § 174 lg 3 punkti 22 nii, et tulemist rahuldamisel ja jaotuskavas arvestatakse järjekorras </w:t>
            </w:r>
            <w:r w:rsidRPr="00773DD9">
              <w:rPr>
                <w:rFonts w:ascii="Times New Roman" w:eastAsia="Times New Roman" w:hAnsi="Times New Roman"/>
                <w:sz w:val="24"/>
                <w:szCs w:val="24"/>
              </w:rPr>
              <w:lastRenderedPageBreak/>
              <w:t>eespool jooksva kuu lapse perioodilise elatisnõude ja elatisvõlaga tagasiulatuvalt kuni ühe aasta eest enne jaotuskava kinnitamist. Leiame, et elatisvõlg ei oma absoluutselt piiramata ulatuses eelisjärjekorda võrreldes teiste nõuetega. Üldise täitepraktika kohaselt võrdsustatakse varasem elatisvõlg arestipandiõiguste järjestamisel tavapäraste võlanõuetega. Mitmete aastate kestel kogunenud elatisnõude võlg ei tohi olla vääramatuks argumendiks, mis välistab tulemist muude nõuete rahuldamise.</w:t>
            </w:r>
          </w:p>
        </w:tc>
        <w:tc>
          <w:tcPr>
            <w:tcW w:w="6662" w:type="dxa"/>
          </w:tcPr>
          <w:p w14:paraId="3F44C208" w14:textId="77777777" w:rsidR="007F039E" w:rsidRPr="00B335BB" w:rsidRDefault="001B2870" w:rsidP="3B612D1E">
            <w:pPr>
              <w:spacing w:after="0"/>
              <w:jc w:val="both"/>
              <w:rPr>
                <w:rFonts w:ascii="Times New Roman" w:eastAsia="Times New Roman" w:hAnsi="Times New Roman"/>
                <w:b/>
                <w:bCs/>
                <w:sz w:val="24"/>
                <w:szCs w:val="24"/>
              </w:rPr>
            </w:pPr>
            <w:r w:rsidRPr="00B335BB">
              <w:rPr>
                <w:rFonts w:ascii="Times New Roman" w:eastAsia="Times New Roman" w:hAnsi="Times New Roman"/>
                <w:b/>
                <w:bCs/>
                <w:sz w:val="24"/>
                <w:szCs w:val="24"/>
              </w:rPr>
              <w:lastRenderedPageBreak/>
              <w:t>MA</w:t>
            </w:r>
          </w:p>
          <w:p w14:paraId="42B77A6E" w14:textId="74370A3A" w:rsidR="001B2870" w:rsidRPr="003B1FC4" w:rsidRDefault="00114868" w:rsidP="3B612D1E">
            <w:pPr>
              <w:spacing w:after="0"/>
              <w:jc w:val="both"/>
              <w:rPr>
                <w:rFonts w:ascii="Times New Roman" w:eastAsia="Times New Roman" w:hAnsi="Times New Roman"/>
                <w:sz w:val="24"/>
                <w:szCs w:val="24"/>
              </w:rPr>
            </w:pPr>
            <w:r w:rsidRPr="00114868">
              <w:rPr>
                <w:rFonts w:ascii="Times New Roman" w:eastAsia="Times New Roman" w:hAnsi="Times New Roman"/>
                <w:sz w:val="24"/>
                <w:szCs w:val="24"/>
              </w:rPr>
              <w:t xml:space="preserve">TMS § 174 lõike 3 punktis 2² väljendub seadusandja selge õiguspoliitiline valik lubada erandkorras vähendada lapse ees kogunenud elatise võlgnevust suurema tulemiga tehingu korral. Tegemist on kehtiva õiguskorra erandiga ning eelnõus kavandatav muudatus </w:t>
            </w:r>
            <w:r w:rsidR="003642D1">
              <w:rPr>
                <w:rFonts w:ascii="Times New Roman" w:eastAsia="Times New Roman" w:hAnsi="Times New Roman"/>
                <w:sz w:val="24"/>
                <w:szCs w:val="24"/>
              </w:rPr>
              <w:t xml:space="preserve">üksnes </w:t>
            </w:r>
            <w:r w:rsidRPr="00114868">
              <w:rPr>
                <w:rFonts w:ascii="Times New Roman" w:eastAsia="Times New Roman" w:hAnsi="Times New Roman"/>
                <w:sz w:val="24"/>
                <w:szCs w:val="24"/>
              </w:rPr>
              <w:t>täpsustab kehtivat regulatsiooni õigusselguse tagamise eesmärgil.</w:t>
            </w:r>
          </w:p>
        </w:tc>
      </w:tr>
      <w:tr w:rsidR="00902561" w:rsidRPr="003B1FC4" w14:paraId="7574F8EA" w14:textId="77777777" w:rsidTr="00D47A3D">
        <w:trPr>
          <w:trHeight w:val="705"/>
        </w:trPr>
        <w:tc>
          <w:tcPr>
            <w:tcW w:w="683" w:type="dxa"/>
          </w:tcPr>
          <w:p w14:paraId="2CD7320B" w14:textId="599330CF" w:rsidR="00AD2700" w:rsidRPr="003B1FC4" w:rsidRDefault="008F7DDF"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t>15</w:t>
            </w:r>
          </w:p>
        </w:tc>
        <w:tc>
          <w:tcPr>
            <w:tcW w:w="7114" w:type="dxa"/>
          </w:tcPr>
          <w:p w14:paraId="7ED23EC7" w14:textId="5DFCBB43" w:rsidR="002D1FAD" w:rsidRPr="00B7562C" w:rsidRDefault="002D1FAD" w:rsidP="5640B667">
            <w:pPr>
              <w:jc w:val="both"/>
              <w:rPr>
                <w:rFonts w:ascii="Times New Roman" w:eastAsia="Times New Roman" w:hAnsi="Times New Roman"/>
                <w:sz w:val="24"/>
                <w:szCs w:val="24"/>
              </w:rPr>
            </w:pPr>
            <w:r w:rsidRPr="4DF69A51">
              <w:rPr>
                <w:rFonts w:ascii="Times New Roman" w:eastAsia="Times New Roman" w:hAnsi="Times New Roman"/>
                <w:sz w:val="24"/>
                <w:szCs w:val="24"/>
              </w:rPr>
              <w:t>KTS § 9 lg 6 muutmine ja täiendamine lõigetega 6</w:t>
            </w:r>
            <w:r w:rsidRPr="4DF69A51">
              <w:rPr>
                <w:rFonts w:ascii="Times New Roman" w:eastAsia="Times New Roman" w:hAnsi="Times New Roman"/>
                <w:sz w:val="24"/>
                <w:szCs w:val="24"/>
                <w:vertAlign w:val="superscript"/>
              </w:rPr>
              <w:t>1</w:t>
            </w:r>
            <w:r w:rsidRPr="4DF69A51">
              <w:rPr>
                <w:rFonts w:ascii="Times New Roman" w:eastAsia="Times New Roman" w:hAnsi="Times New Roman"/>
                <w:sz w:val="24"/>
                <w:szCs w:val="24"/>
              </w:rPr>
              <w:t> ja 6</w:t>
            </w:r>
            <w:r w:rsidRPr="4DF69A51">
              <w:rPr>
                <w:rFonts w:ascii="Times New Roman" w:eastAsia="Times New Roman" w:hAnsi="Times New Roman"/>
                <w:sz w:val="24"/>
                <w:szCs w:val="24"/>
                <w:vertAlign w:val="superscript"/>
              </w:rPr>
              <w:t>2</w:t>
            </w:r>
            <w:r w:rsidR="00671F03" w:rsidRPr="4DF69A51">
              <w:rPr>
                <w:rFonts w:ascii="Times New Roman" w:eastAsia="Times New Roman" w:hAnsi="Times New Roman"/>
                <w:sz w:val="24"/>
                <w:szCs w:val="24"/>
              </w:rPr>
              <w:t>.</w:t>
            </w:r>
            <w:r w:rsidRPr="4DF69A51">
              <w:rPr>
                <w:rFonts w:ascii="Times New Roman" w:eastAsia="Times New Roman" w:hAnsi="Times New Roman"/>
                <w:sz w:val="24"/>
                <w:szCs w:val="24"/>
              </w:rPr>
              <w:t> Teeme ettepaneku lisada lõike 6 punkti 1 lõppu sõna „või“. Leiame, et lõike 6 punktid 1 ja 2 peavad olema sätestatud alternatiivsetena, sest pankrotiavalduse võib esitada ka ilma eelnevalt täitemenetlust alustamata.  </w:t>
            </w:r>
          </w:p>
          <w:p w14:paraId="1ACA341F" w14:textId="631153B3" w:rsidR="002D1FAD" w:rsidRPr="00B7562C" w:rsidRDefault="002D1FAD" w:rsidP="5640B667">
            <w:pPr>
              <w:jc w:val="both"/>
              <w:rPr>
                <w:rFonts w:ascii="Times New Roman" w:eastAsia="Times New Roman" w:hAnsi="Times New Roman"/>
                <w:sz w:val="24"/>
                <w:szCs w:val="24"/>
              </w:rPr>
            </w:pPr>
            <w:r w:rsidRPr="4DF69A51">
              <w:rPr>
                <w:rFonts w:ascii="Times New Roman" w:eastAsia="Times New Roman" w:hAnsi="Times New Roman"/>
                <w:sz w:val="24"/>
                <w:szCs w:val="24"/>
              </w:rPr>
              <w:t>Toetame mõtet, mis on ka kohtulahendites leidnud jaatamist, et kohtutäituri ametitegevuse tagajärjel tekkinud kahju tuleb kahju kannatanule hüvitada võimalikult kiiresti. Senise praktika kohaselt võtab kahjude hüvitamine kohtuvaidluste ja pankrotimenetluste läbiviimise tõttu aega aastaid. Sellist olukorda ei saa pidada kahjude kiireks hüvitamiseks. Koja ettepanek on, et kohtutäituri kindlustuskaitsest välja jääva kahju hüvitaks riik kohe ja seejärel asub riik välja selgitama, kui palju on võimalik regressi korras tagasi nõuda kohtutäituri muu vara arvel. Koda on jätkuvalt seisukohal, et Koda tuleb arvata KTS § 9 lg 6 regulatsioonist välja nii, et vastutavad ainult ametitoimingut rikkunud kohtutäitur ja riik. Täpselt selliselt on see ette nähtud ka näiteks notarite puhul (</w:t>
            </w:r>
            <w:proofErr w:type="spellStart"/>
            <w:r w:rsidRPr="4DF69A51">
              <w:rPr>
                <w:rFonts w:ascii="Times New Roman" w:eastAsia="Times New Roman" w:hAnsi="Times New Roman"/>
                <w:sz w:val="24"/>
                <w:szCs w:val="24"/>
              </w:rPr>
              <w:t>NotS</w:t>
            </w:r>
            <w:proofErr w:type="spellEnd"/>
            <w:r w:rsidRPr="4DF69A51">
              <w:rPr>
                <w:rFonts w:ascii="Times New Roman" w:eastAsia="Times New Roman" w:hAnsi="Times New Roman"/>
                <w:sz w:val="24"/>
                <w:szCs w:val="24"/>
              </w:rPr>
              <w:t xml:space="preserve"> § 14 lg 4). Nii on võlausaldajale endiselt tagatud tema nõude rahuldamine, samas kui Koja õigusi sellega ei rikutaks ega tekitataks tarbetut segadust kutsekogu ega ka riigieelarvest Kojale </w:t>
            </w:r>
            <w:r w:rsidRPr="4DF69A51">
              <w:rPr>
                <w:rFonts w:ascii="Times New Roman" w:eastAsia="Times New Roman" w:hAnsi="Times New Roman"/>
                <w:sz w:val="24"/>
                <w:szCs w:val="24"/>
              </w:rPr>
              <w:lastRenderedPageBreak/>
              <w:t>sihtotstarbeliselt teatud riiklike ülesannete täitmiseks eraldatud vahendite eesmärgipäratu ärakasutamise tõttu või halvataks ametikogu võimekust KTS § 78-s sätestatud ülesannete (sh täitemenetlust toetavate infosüsteemide järjepideva toimimise tagamine) täitmisel.</w:t>
            </w:r>
          </w:p>
          <w:p w14:paraId="21312A63" w14:textId="56F2CBC4" w:rsidR="002D1FAD" w:rsidRPr="00B7562C" w:rsidRDefault="002D1FAD" w:rsidP="5640B667">
            <w:pPr>
              <w:jc w:val="both"/>
              <w:rPr>
                <w:rFonts w:ascii="Times New Roman" w:eastAsia="Times New Roman" w:hAnsi="Times New Roman"/>
                <w:sz w:val="24"/>
                <w:szCs w:val="24"/>
              </w:rPr>
            </w:pPr>
            <w:r w:rsidRPr="4DF69A51">
              <w:rPr>
                <w:rFonts w:ascii="Times New Roman" w:eastAsia="Times New Roman" w:hAnsi="Times New Roman"/>
                <w:sz w:val="24"/>
                <w:szCs w:val="24"/>
              </w:rPr>
              <w:t>Eelnõus kavandatud KTS § 9 täiendamisega lõikega 6</w:t>
            </w:r>
            <w:r w:rsidRPr="4DF69A51">
              <w:rPr>
                <w:rFonts w:ascii="Times New Roman" w:eastAsia="Times New Roman" w:hAnsi="Times New Roman"/>
                <w:sz w:val="24"/>
                <w:szCs w:val="24"/>
                <w:vertAlign w:val="superscript"/>
              </w:rPr>
              <w:t>1</w:t>
            </w:r>
            <w:r w:rsidRPr="4DF69A51">
              <w:rPr>
                <w:rFonts w:ascii="Times New Roman" w:eastAsia="Times New Roman" w:hAnsi="Times New Roman"/>
                <w:sz w:val="24"/>
                <w:szCs w:val="24"/>
              </w:rPr>
              <w:t> tekib riigi vastutus aga alles juhul, kui kahju hüvitamise nõudeid ei ole võimalik Koja suhtes algatatud täitemenetluses kuue kuu jooksul rahuldada. Koja vastu alustatavas sundtäitemenetluses pöörataks nõue Koja varale tervikuna, sh ka kutsekogu eelarve üksikosas olevatele vahenditele (kutsekogu varale) või Koja kaudu kohtutäituritele elatise sissenõudmise tasudeks makstavatele riigi vahenditele. Oletame, et kui kohtutäitur arestibki Koja pangakontolt nõude katteks raha, mis on mõeldud kohtutäituritele elatise sissenõudmise tasude katteks, siis lõpeb täitemenetlus nõude rahuldamisega ja riik vabaneb kahjude hüvitamise kohustuse kandmisest, ent Koda ei suuda kohtutäituritele tasusid mingis või kogu ulatuses välja maksta. Eelnõust ega seletuskirjast ei selgu, millise ressursi arvel peaks Koda kohtutäituri täitetoimingu tagajärjel tekkivad muud nõuded Koja vastu hüvitama. Eelneva tõttu ei toeta Koda kõnealust muudatusettepanekut. </w:t>
            </w:r>
          </w:p>
          <w:p w14:paraId="3C557C9F" w14:textId="0CD5B58D" w:rsidR="002D1FAD" w:rsidRPr="00B7562C" w:rsidRDefault="002D1FAD" w:rsidP="5640B667">
            <w:pPr>
              <w:jc w:val="both"/>
              <w:rPr>
                <w:rFonts w:ascii="Times New Roman" w:eastAsia="Times New Roman" w:hAnsi="Times New Roman"/>
                <w:sz w:val="24"/>
                <w:szCs w:val="24"/>
              </w:rPr>
            </w:pPr>
            <w:r w:rsidRPr="4DF69A51">
              <w:rPr>
                <w:rFonts w:ascii="Times New Roman" w:eastAsia="Times New Roman" w:hAnsi="Times New Roman"/>
                <w:sz w:val="24"/>
                <w:szCs w:val="24"/>
              </w:rPr>
              <w:t>Koja KTS § 9 </w:t>
            </w:r>
            <w:proofErr w:type="spellStart"/>
            <w:r w:rsidRPr="4DF69A51">
              <w:rPr>
                <w:rFonts w:ascii="Times New Roman" w:eastAsia="Times New Roman" w:hAnsi="Times New Roman"/>
                <w:sz w:val="24"/>
                <w:szCs w:val="24"/>
              </w:rPr>
              <w:t>lg-st</w:t>
            </w:r>
            <w:proofErr w:type="spellEnd"/>
            <w:r w:rsidRPr="4DF69A51">
              <w:rPr>
                <w:rFonts w:ascii="Times New Roman" w:eastAsia="Times New Roman" w:hAnsi="Times New Roman"/>
                <w:sz w:val="24"/>
                <w:szCs w:val="24"/>
              </w:rPr>
              <w:t> 6 ja ka kavandatavatest lõigetest 6</w:t>
            </w:r>
            <w:r w:rsidRPr="4DF69A51">
              <w:rPr>
                <w:rFonts w:ascii="Times New Roman" w:eastAsia="Times New Roman" w:hAnsi="Times New Roman"/>
                <w:sz w:val="24"/>
                <w:szCs w:val="24"/>
                <w:vertAlign w:val="superscript"/>
              </w:rPr>
              <w:t>1</w:t>
            </w:r>
            <w:r w:rsidRPr="4DF69A51">
              <w:rPr>
                <w:rFonts w:ascii="Times New Roman" w:eastAsia="Times New Roman" w:hAnsi="Times New Roman"/>
                <w:sz w:val="24"/>
                <w:szCs w:val="24"/>
              </w:rPr>
              <w:t> ja 6</w:t>
            </w:r>
            <w:r w:rsidRPr="4DF69A51">
              <w:rPr>
                <w:rFonts w:ascii="Times New Roman" w:eastAsia="Times New Roman" w:hAnsi="Times New Roman"/>
                <w:sz w:val="24"/>
                <w:szCs w:val="24"/>
                <w:vertAlign w:val="superscript"/>
              </w:rPr>
              <w:t>2</w:t>
            </w:r>
            <w:r w:rsidRPr="4DF69A51">
              <w:rPr>
                <w:rFonts w:ascii="Times New Roman" w:eastAsia="Times New Roman" w:hAnsi="Times New Roman"/>
                <w:sz w:val="24"/>
                <w:szCs w:val="24"/>
              </w:rPr>
              <w:t xml:space="preserve"> väljaarvamise ettepaneku õiguspärasust kinnitab mh KTS § 2 lg 1, mis sätestab, et kohtutäitur peab avalik-õiguslikku ametit enda nimel ja vastutusel, mitte aga kollegiaalsel vastutusel teiste kohtutäiturite või Kojaga. Kohtutäituri nimetab ametisse minister, mitte Koda, millest tulenevalt lasub ka ministri kaudu riigil kaasvastutus kohtutäituri ametitegevusest tekkida võivate kahjude hüvitamisel. Täitemenetlus toimub riigi, mitte Koja huvides. Juhul, kui riik ei pakuks isikutele </w:t>
            </w:r>
            <w:r w:rsidRPr="4DF69A51">
              <w:rPr>
                <w:rFonts w:ascii="Times New Roman" w:eastAsia="Times New Roman" w:hAnsi="Times New Roman"/>
                <w:sz w:val="24"/>
                <w:szCs w:val="24"/>
              </w:rPr>
              <w:lastRenderedPageBreak/>
              <w:t>nõuete sundtäitmise võimalust, rikuks riik kodanike soorituspõhiõigust. Niisiis võib väita, et nõuete sundtäitmise võimaluse pakkumine on üks riigi tuumikülesannetest. Sellest järeldub, et kuna täitemenetluse toimub riigi huvides ja riigi põhiseadusest tulenevate kohustuste täitmiseks, peavad riigi kanda jääma ka täitemenetlusega seonduvad riskid. Seda enam on arusaamatu, miks eelnõu koostaja kavandab praegu kehtiva seadusega võrreldes veel täiendavalt Koja vastu esitatavas nõudes täitemenetluse vältimatu alustamise nõude lisamist enne, kui nõude võtaks täitmisele riik. Täitemenetluse tulemusel kaotab Koda lühemaks või pikemaks ajaks maksevõime igapäevaste kulude kandmisel, mis päädib teenuslepingute ülesütlemisega, täitemenetlust toetavate infosüsteemide momentaanse sulgemise ja see omakorda täitemenetluste olulise halvamisega nii menetlustoimingute läbiviimisel kui ka nõuete arvestuse pidamisel. Seega lõpeb riigi ühe tuumikülesande toimevõime. </w:t>
            </w:r>
          </w:p>
          <w:p w14:paraId="56A79335" w14:textId="2A7638E3" w:rsidR="00AD2700" w:rsidRPr="00B7562C" w:rsidRDefault="002D1FAD" w:rsidP="5640B667">
            <w:pPr>
              <w:jc w:val="both"/>
              <w:rPr>
                <w:rFonts w:ascii="Times New Roman" w:eastAsia="Times New Roman" w:hAnsi="Times New Roman"/>
                <w:sz w:val="24"/>
                <w:szCs w:val="24"/>
              </w:rPr>
            </w:pPr>
            <w:r w:rsidRPr="4DF69A51">
              <w:rPr>
                <w:rFonts w:ascii="Times New Roman" w:eastAsia="Times New Roman" w:hAnsi="Times New Roman"/>
                <w:sz w:val="24"/>
                <w:szCs w:val="24"/>
              </w:rPr>
              <w:t>Viitame siinkohal ka Riigikohtu lahendile, mille kohaselt Riigikohtu põhiseaduslikkuse järelevalve kolleegium küll ei lugenud põhiseadusega vastuolus olevaks normi osas, milles see paneb avalik õiguslikule juriidilise isikule kohustuse kulude hüvitamiseks kolmandale isikule, kuid on pidanud normi põhiseadusvastaseks osas, milles ei ole ette nähtud selliste kulude katmist riigieelarvest (</w:t>
            </w:r>
            <w:proofErr w:type="spellStart"/>
            <w:r w:rsidRPr="4DF69A51">
              <w:rPr>
                <w:rFonts w:ascii="Times New Roman" w:eastAsia="Times New Roman" w:hAnsi="Times New Roman"/>
                <w:sz w:val="24"/>
                <w:szCs w:val="24"/>
              </w:rPr>
              <w:t>RKPJKo</w:t>
            </w:r>
            <w:proofErr w:type="spellEnd"/>
            <w:r w:rsidRPr="4DF69A51">
              <w:rPr>
                <w:rFonts w:ascii="Times New Roman" w:eastAsia="Times New Roman" w:hAnsi="Times New Roman"/>
                <w:sz w:val="24"/>
                <w:szCs w:val="24"/>
              </w:rPr>
              <w:t xml:space="preserve"> 09.11.2017, 5-17-8, p 71). Koja ülesannete täitmist ei finantseerita riigieelarvest. Ka Euroopa Inimõiguste Kohus on asunud seisukohale, et riik ei saa oma vastutusest kõrvale hiilida, delegeerides oma kohustused eraõiguslikele isikutele. Teisisõnu, asjaolu, et riik otsustab oma ülesandeid delegeerida, mille tagajärjel teostab tema volitusi mõni teine organ, ei ole piisav vastutuse vältimiseks. Kohtu hinnangul võib riigivõimu teostamine, mis mõjustab Euroopa inimõiguste ja põhivabaduste kaitse konventsioonis </w:t>
            </w:r>
            <w:r w:rsidRPr="4DF69A51">
              <w:rPr>
                <w:rFonts w:ascii="Times New Roman" w:eastAsia="Times New Roman" w:hAnsi="Times New Roman"/>
                <w:sz w:val="24"/>
                <w:szCs w:val="24"/>
              </w:rPr>
              <w:lastRenderedPageBreak/>
              <w:t>sätestatud õigusi ja vabadusi, kaasa tuua riigi vastutuse sõltumata sellest, kes riigivõimu teostab (</w:t>
            </w:r>
            <w:proofErr w:type="spellStart"/>
            <w:r w:rsidRPr="4DF69A51">
              <w:rPr>
                <w:rFonts w:ascii="Times New Roman" w:eastAsia="Times New Roman" w:hAnsi="Times New Roman"/>
                <w:sz w:val="24"/>
                <w:szCs w:val="24"/>
              </w:rPr>
              <w:t>EIKo</w:t>
            </w:r>
            <w:proofErr w:type="spellEnd"/>
            <w:r w:rsidRPr="4DF69A51">
              <w:rPr>
                <w:rFonts w:ascii="Times New Roman" w:eastAsia="Times New Roman" w:hAnsi="Times New Roman"/>
                <w:sz w:val="24"/>
                <w:szCs w:val="24"/>
              </w:rPr>
              <w:t> 43422/074, </w:t>
            </w:r>
            <w:proofErr w:type="spellStart"/>
            <w:r w:rsidRPr="4DF69A51">
              <w:rPr>
                <w:rFonts w:ascii="Times New Roman" w:eastAsia="Times New Roman" w:hAnsi="Times New Roman"/>
                <w:sz w:val="24"/>
                <w:szCs w:val="24"/>
              </w:rPr>
              <w:t>Aranboldi</w:t>
            </w:r>
            <w:proofErr w:type="spellEnd"/>
            <w:r w:rsidRPr="4DF69A51">
              <w:rPr>
                <w:rFonts w:ascii="Times New Roman" w:eastAsia="Times New Roman" w:hAnsi="Times New Roman"/>
                <w:sz w:val="24"/>
                <w:szCs w:val="24"/>
              </w:rPr>
              <w:t> vs. Itaalia, p 39-40). </w:t>
            </w:r>
          </w:p>
        </w:tc>
        <w:tc>
          <w:tcPr>
            <w:tcW w:w="6662" w:type="dxa"/>
          </w:tcPr>
          <w:p w14:paraId="2CC9DE10" w14:textId="3A83D007" w:rsidR="00AD2700" w:rsidRPr="003B1FC4" w:rsidRDefault="6CA4F743" w:rsidP="4BA0F96E">
            <w:pPr>
              <w:spacing w:after="0"/>
              <w:jc w:val="both"/>
              <w:rPr>
                <w:rFonts w:ascii="Times New Roman" w:eastAsia="Times New Roman" w:hAnsi="Times New Roman"/>
                <w:b/>
                <w:bCs/>
                <w:sz w:val="24"/>
                <w:szCs w:val="24"/>
              </w:rPr>
            </w:pPr>
            <w:r w:rsidRPr="5F83B82F">
              <w:rPr>
                <w:rFonts w:ascii="Times New Roman" w:eastAsia="Times New Roman" w:hAnsi="Times New Roman"/>
                <w:b/>
                <w:bCs/>
                <w:sz w:val="24"/>
                <w:szCs w:val="24"/>
              </w:rPr>
              <w:lastRenderedPageBreak/>
              <w:t>O</w:t>
            </w:r>
            <w:r w:rsidR="59379637" w:rsidRPr="5F83B82F">
              <w:rPr>
                <w:rFonts w:ascii="Times New Roman" w:eastAsia="Times New Roman" w:hAnsi="Times New Roman"/>
                <w:b/>
                <w:bCs/>
                <w:sz w:val="24"/>
                <w:szCs w:val="24"/>
              </w:rPr>
              <w:t>A</w:t>
            </w:r>
          </w:p>
          <w:p w14:paraId="23A3976D" w14:textId="24B02503" w:rsidR="00AD2700" w:rsidRPr="003B1FC4" w:rsidRDefault="6A86972D" w:rsidP="4BA0F96E">
            <w:pPr>
              <w:spacing w:after="0"/>
              <w:jc w:val="both"/>
              <w:rPr>
                <w:rFonts w:ascii="Times New Roman" w:eastAsia="Times New Roman" w:hAnsi="Times New Roman"/>
                <w:color w:val="000000" w:themeColor="text1"/>
                <w:sz w:val="24"/>
                <w:szCs w:val="24"/>
              </w:rPr>
            </w:pPr>
            <w:r w:rsidRPr="4BA0F96E">
              <w:rPr>
                <w:rFonts w:ascii="Times New Roman" w:eastAsia="Times New Roman" w:hAnsi="Times New Roman"/>
                <w:sz w:val="24"/>
                <w:szCs w:val="24"/>
              </w:rPr>
              <w:t>Säte on eelnõus ümbersõnastatud ning uus sõnastus n</w:t>
            </w:r>
            <w:r w:rsidR="4F336653" w:rsidRPr="4BA0F96E">
              <w:rPr>
                <w:rFonts w:ascii="Times New Roman" w:eastAsia="Times New Roman" w:hAnsi="Times New Roman"/>
                <w:sz w:val="24"/>
                <w:szCs w:val="24"/>
              </w:rPr>
              <w:t xml:space="preserve">äeb ette, et </w:t>
            </w:r>
            <w:r w:rsidRPr="4BA0F96E">
              <w:rPr>
                <w:rFonts w:ascii="Times New Roman" w:eastAsia="Times New Roman" w:hAnsi="Times New Roman"/>
                <w:sz w:val="24"/>
                <w:szCs w:val="24"/>
              </w:rPr>
              <w:t xml:space="preserve"> </w:t>
            </w:r>
            <w:r w:rsidR="604F085E" w:rsidRPr="4BA0F96E">
              <w:rPr>
                <w:rFonts w:ascii="Times New Roman" w:eastAsia="Times New Roman" w:hAnsi="Times New Roman"/>
                <w:sz w:val="24"/>
                <w:szCs w:val="24"/>
              </w:rPr>
              <w:t>r</w:t>
            </w:r>
            <w:r w:rsidR="604F085E" w:rsidRPr="4BA0F96E">
              <w:rPr>
                <w:rFonts w:ascii="Times New Roman" w:eastAsia="Times New Roman" w:hAnsi="Times New Roman"/>
                <w:color w:val="000000" w:themeColor="text1"/>
                <w:sz w:val="24"/>
                <w:szCs w:val="24"/>
              </w:rPr>
              <w:t>iigi vastutus tekib juhul, kui kahju hüvitamise nõudeid ei ole võimalik koja vara arvel mõistliku aja jooksul täies ulatuses rahuldada.</w:t>
            </w:r>
          </w:p>
          <w:p w14:paraId="44FEA5CF" w14:textId="2858F78C" w:rsidR="00AD2700" w:rsidRPr="003B1FC4" w:rsidRDefault="00AD2700" w:rsidP="4BA0F96E">
            <w:pPr>
              <w:spacing w:after="0"/>
              <w:jc w:val="both"/>
              <w:rPr>
                <w:rFonts w:ascii="Times New Roman" w:eastAsia="Times New Roman" w:hAnsi="Times New Roman"/>
                <w:color w:val="000000" w:themeColor="text1"/>
                <w:sz w:val="24"/>
                <w:szCs w:val="24"/>
              </w:rPr>
            </w:pPr>
          </w:p>
          <w:p w14:paraId="75C72F78" w14:textId="6DD194B4" w:rsidR="00AD2700" w:rsidRPr="003B1FC4" w:rsidRDefault="604F085E" w:rsidP="4DF69A51">
            <w:pPr>
              <w:spacing w:after="0"/>
              <w:jc w:val="both"/>
              <w:rPr>
                <w:rFonts w:ascii="Times New Roman" w:eastAsia="Times New Roman" w:hAnsi="Times New Roman"/>
                <w:color w:val="000000" w:themeColor="text1"/>
                <w:sz w:val="24"/>
                <w:szCs w:val="24"/>
              </w:rPr>
            </w:pPr>
            <w:r w:rsidRPr="4DF69A51">
              <w:rPr>
                <w:rFonts w:ascii="Times New Roman" w:eastAsia="Times New Roman" w:hAnsi="Times New Roman"/>
                <w:color w:val="000000" w:themeColor="text1"/>
                <w:sz w:val="24"/>
                <w:szCs w:val="24"/>
              </w:rPr>
              <w:t>Seega täitemenetluse algatamine Koja suhtes ei ole ilmtingimata vajalik selleks, et kahju hüvitamise kohustu</w:t>
            </w:r>
            <w:r w:rsidR="21567C15" w:rsidRPr="4DF69A51">
              <w:rPr>
                <w:rFonts w:ascii="Times New Roman" w:eastAsia="Times New Roman" w:hAnsi="Times New Roman"/>
                <w:color w:val="000000" w:themeColor="text1"/>
                <w:sz w:val="24"/>
                <w:szCs w:val="24"/>
              </w:rPr>
              <w:t>s läheks riigile üle. Samal ajal, ei välista norm põhimõtteliselt Koja vastu suunatud nõu</w:t>
            </w:r>
            <w:r w:rsidR="67B485FD" w:rsidRPr="4DF69A51">
              <w:rPr>
                <w:rFonts w:ascii="Times New Roman" w:eastAsia="Times New Roman" w:hAnsi="Times New Roman"/>
                <w:color w:val="000000" w:themeColor="text1"/>
                <w:sz w:val="24"/>
                <w:szCs w:val="24"/>
              </w:rPr>
              <w:t>de sundtäitmist, mis omakorda suunab Koda sundtäitmise vältimiseks otsima kompromisslahendusi, nt pidama võla</w:t>
            </w:r>
            <w:r w:rsidR="4956A64B" w:rsidRPr="4DF69A51">
              <w:rPr>
                <w:rFonts w:ascii="Times New Roman" w:eastAsia="Times New Roman" w:hAnsi="Times New Roman"/>
                <w:color w:val="000000" w:themeColor="text1"/>
                <w:sz w:val="24"/>
                <w:szCs w:val="24"/>
              </w:rPr>
              <w:t>usaldajaga maksegraafiku sõlmimise või kohustuse täitmise ajatamise läbirääkimisi.</w:t>
            </w:r>
            <w:r w:rsidR="67B485FD" w:rsidRPr="4DF69A51">
              <w:rPr>
                <w:rFonts w:ascii="Times New Roman" w:eastAsia="Times New Roman" w:hAnsi="Times New Roman"/>
                <w:color w:val="000000" w:themeColor="text1"/>
                <w:sz w:val="24"/>
                <w:szCs w:val="24"/>
              </w:rPr>
              <w:t xml:space="preserve">   </w:t>
            </w:r>
            <w:r w:rsidR="21567C15" w:rsidRPr="4DF69A51">
              <w:rPr>
                <w:rFonts w:ascii="Times New Roman" w:eastAsia="Times New Roman" w:hAnsi="Times New Roman"/>
                <w:color w:val="000000" w:themeColor="text1"/>
                <w:sz w:val="24"/>
                <w:szCs w:val="24"/>
              </w:rPr>
              <w:t xml:space="preserve">   </w:t>
            </w:r>
            <w:r w:rsidRPr="4DF69A51">
              <w:rPr>
                <w:rFonts w:ascii="Times New Roman" w:eastAsia="Times New Roman" w:hAnsi="Times New Roman"/>
                <w:color w:val="000000" w:themeColor="text1"/>
                <w:sz w:val="24"/>
                <w:szCs w:val="24"/>
              </w:rPr>
              <w:t xml:space="preserve">  </w:t>
            </w:r>
          </w:p>
        </w:tc>
      </w:tr>
      <w:tr w:rsidR="00902561" w:rsidRPr="003B1FC4" w14:paraId="5F768997" w14:textId="77777777" w:rsidTr="00D47A3D">
        <w:trPr>
          <w:trHeight w:val="705"/>
        </w:trPr>
        <w:tc>
          <w:tcPr>
            <w:tcW w:w="683" w:type="dxa"/>
          </w:tcPr>
          <w:p w14:paraId="237E1F9F" w14:textId="22A443AA" w:rsidR="00AD2700" w:rsidRPr="003B1FC4" w:rsidRDefault="008F7DDF"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lastRenderedPageBreak/>
              <w:t>16</w:t>
            </w:r>
          </w:p>
        </w:tc>
        <w:tc>
          <w:tcPr>
            <w:tcW w:w="7114" w:type="dxa"/>
          </w:tcPr>
          <w:p w14:paraId="725568EF" w14:textId="66112CD7" w:rsidR="009064C2" w:rsidRPr="009064C2" w:rsidRDefault="009064C2" w:rsidP="009064C2">
            <w:pPr>
              <w:jc w:val="both"/>
              <w:rPr>
                <w:rFonts w:ascii="Times New Roman" w:eastAsia="Times New Roman" w:hAnsi="Times New Roman"/>
                <w:sz w:val="24"/>
                <w:szCs w:val="24"/>
              </w:rPr>
            </w:pPr>
            <w:r w:rsidRPr="009064C2">
              <w:rPr>
                <w:rFonts w:ascii="Times New Roman" w:eastAsia="Times New Roman" w:hAnsi="Times New Roman"/>
                <w:sz w:val="24"/>
                <w:szCs w:val="24"/>
              </w:rPr>
              <w:t>KTS § 13 muutmine ja täiendamine</w:t>
            </w:r>
            <w:r w:rsidR="00FE146A">
              <w:rPr>
                <w:rFonts w:ascii="Times New Roman" w:eastAsia="Times New Roman" w:hAnsi="Times New Roman"/>
                <w:sz w:val="24"/>
                <w:szCs w:val="24"/>
              </w:rPr>
              <w:t xml:space="preserve">. </w:t>
            </w:r>
            <w:r w:rsidRPr="009064C2">
              <w:rPr>
                <w:rFonts w:ascii="Times New Roman" w:eastAsia="Times New Roman" w:hAnsi="Times New Roman"/>
                <w:sz w:val="24"/>
                <w:szCs w:val="24"/>
              </w:rPr>
              <w:t xml:space="preserve">Juhime tähelepanu eelnõu seletuskirjas lk 18 antud ekslikule sõnastusele: „TMS-i § 63² lõige 3 sätestas, et kohtutäiturid edastavad täitmisregistrisse andmeid ainult koja infosüsteemi kaudu“. Tegelikult sätestas kehtivuse kaotanud TMS-i § 63² lõige 3: „Kohtutäiturid kasutavad teiste andmekogudega andmevahetuseks ainult käesoleva paragrahvi lõikes 1 nimetatud infosüsteemi.“ Seega ei ole praegu kohtutäituritele pandud keeldu edastada täitmisregistrisse andmeid Koja infosüsteemi kaudu ega täitmisregistrilt võetud ära võimalust sellist andmevahetusviisi ainsana aktsepteerida. Praegune olukord, kus mõned kohtutäiturid saadavad menetlusandmeid täitmisregistrisse otse ja mõned läbi Koja peetava infosüsteemi, on tekitanud ja tekitab väga palju segadust (sh samade täitemenetluste mitmekordne ja erinevate menetlusandmetega esitlemine, andmeparanduste tegemise raskendatus või isegi võimatus ilma mitme asutuse kaasabita jm). Teeme ettepaneku sätestada TMS §-s 63, et täitmisregister võtab täitemenetluste andmed kohtutäituritelt vastu üksnes Koja infosüsteemi vahendusel. Sellisel moel on Kojal võimalik tehnilised andmevead iseseisvalt ära parandada, on võimalik korraldada täitemenetluste sujuv üleandmine ja on püsivalt kindel, et menetluste andmed Koja infosüsteemis ja täitmisregistris ei erine.  </w:t>
            </w:r>
          </w:p>
          <w:p w14:paraId="388FDEEB" w14:textId="1F9C801C" w:rsidR="00AD2700" w:rsidRPr="003B1FC4" w:rsidRDefault="009064C2" w:rsidP="009064C2">
            <w:pPr>
              <w:jc w:val="both"/>
              <w:rPr>
                <w:rFonts w:ascii="Times New Roman" w:eastAsia="Times New Roman" w:hAnsi="Times New Roman"/>
                <w:sz w:val="24"/>
                <w:szCs w:val="24"/>
              </w:rPr>
            </w:pPr>
            <w:r w:rsidRPr="4DF69A51">
              <w:rPr>
                <w:rFonts w:ascii="Times New Roman" w:eastAsia="Times New Roman" w:hAnsi="Times New Roman"/>
                <w:sz w:val="24"/>
                <w:szCs w:val="24"/>
              </w:rPr>
              <w:t xml:space="preserve">Teeme ettepaneku asendada KTS § 13 </w:t>
            </w:r>
            <w:proofErr w:type="spellStart"/>
            <w:r w:rsidRPr="4DF69A51">
              <w:rPr>
                <w:rFonts w:ascii="Times New Roman" w:eastAsia="Times New Roman" w:hAnsi="Times New Roman"/>
                <w:sz w:val="24"/>
                <w:szCs w:val="24"/>
              </w:rPr>
              <w:t>lg-s</w:t>
            </w:r>
            <w:proofErr w:type="spellEnd"/>
            <w:r w:rsidRPr="4DF69A51">
              <w:rPr>
                <w:rFonts w:ascii="Times New Roman" w:eastAsia="Times New Roman" w:hAnsi="Times New Roman"/>
                <w:sz w:val="24"/>
                <w:szCs w:val="24"/>
              </w:rPr>
              <w:t xml:space="preserve"> 2</w:t>
            </w:r>
            <w:r w:rsidRPr="4DF69A51">
              <w:rPr>
                <w:rFonts w:ascii="Times New Roman" w:eastAsia="Times New Roman" w:hAnsi="Times New Roman"/>
                <w:sz w:val="24"/>
                <w:szCs w:val="24"/>
                <w:vertAlign w:val="superscript"/>
              </w:rPr>
              <w:t>3</w:t>
            </w:r>
            <w:r w:rsidRPr="4DF69A51">
              <w:rPr>
                <w:rFonts w:ascii="Times New Roman" w:eastAsia="Times New Roman" w:hAnsi="Times New Roman"/>
                <w:sz w:val="24"/>
                <w:szCs w:val="24"/>
              </w:rPr>
              <w:t xml:space="preserve"> sõnad „ühel ajal“ sõnadega „samal ajal“. See täpsustus on oluline juhuks, kui seadusandja ei nõustu Koja ülal esitatud ettepanekuga TMS § 63 täiendamiseks. Mõiste „ühel ajal“ vastandiks on „mitmel ajal“, aga menetlusandmete mitmes erinevas </w:t>
            </w:r>
            <w:r w:rsidRPr="4DF69A51">
              <w:rPr>
                <w:rFonts w:ascii="Times New Roman" w:eastAsia="Times New Roman" w:hAnsi="Times New Roman"/>
                <w:sz w:val="24"/>
                <w:szCs w:val="24"/>
              </w:rPr>
              <w:lastRenderedPageBreak/>
              <w:t>infosüsteemis järjepidevalt sünkroonis hoidmiseks on hädavajalik, et andmed uuendatakse igas infosüsteemis samaaegselt, mitte erinevatel aegadel. Leiame, et seadus peab sätestama ka konkreetse kontrollmehhanismi, et kohtutäituri infosüsteemist andmete edastamine Koja infosüsteemi ja täitmisregistrisse samal ajal ka tegelikult ja järjepidevalt aset leiab. Senine praktika annab tunnistust, et taolist kontrolli ei ole rakendatud ega ole ka kontrollmehhanismi välja töötatud.</w:t>
            </w:r>
          </w:p>
        </w:tc>
        <w:tc>
          <w:tcPr>
            <w:tcW w:w="6662" w:type="dxa"/>
          </w:tcPr>
          <w:p w14:paraId="7017F717" w14:textId="0D655435" w:rsidR="00AD2700" w:rsidRPr="00CD4B3B" w:rsidRDefault="00D105A2" w:rsidP="3B612D1E">
            <w:pPr>
              <w:spacing w:after="0"/>
              <w:jc w:val="both"/>
              <w:rPr>
                <w:rFonts w:ascii="Times New Roman" w:eastAsia="Times New Roman" w:hAnsi="Times New Roman"/>
                <w:b/>
                <w:bCs/>
                <w:sz w:val="24"/>
                <w:szCs w:val="24"/>
              </w:rPr>
            </w:pPr>
            <w:r w:rsidRPr="5F83B82F">
              <w:rPr>
                <w:rFonts w:ascii="Times New Roman" w:eastAsia="Times New Roman" w:hAnsi="Times New Roman"/>
                <w:b/>
                <w:bCs/>
                <w:sz w:val="24"/>
                <w:szCs w:val="24"/>
              </w:rPr>
              <w:lastRenderedPageBreak/>
              <w:t>O</w:t>
            </w:r>
            <w:r w:rsidR="04CBDFCD" w:rsidRPr="5F83B82F">
              <w:rPr>
                <w:rFonts w:ascii="Times New Roman" w:eastAsia="Times New Roman" w:hAnsi="Times New Roman"/>
                <w:b/>
                <w:bCs/>
                <w:sz w:val="24"/>
                <w:szCs w:val="24"/>
              </w:rPr>
              <w:t>A</w:t>
            </w:r>
          </w:p>
          <w:p w14:paraId="2B089350" w14:textId="77777777" w:rsidR="00C22883" w:rsidRDefault="00E10238"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TMS § 63 regulatsiooni muutmine ei kuulu käesoleva eelnõu </w:t>
            </w:r>
            <w:r w:rsidR="00CD4B3B">
              <w:rPr>
                <w:rFonts w:ascii="Times New Roman" w:eastAsia="Times New Roman" w:hAnsi="Times New Roman"/>
                <w:sz w:val="24"/>
                <w:szCs w:val="24"/>
              </w:rPr>
              <w:t xml:space="preserve">teemade hulka. Koja ettepanek võetakse teadmiseks. </w:t>
            </w:r>
          </w:p>
          <w:p w14:paraId="788A5B3F" w14:textId="069FC098" w:rsidR="00D105A2" w:rsidRPr="00C0461F" w:rsidRDefault="00C0461F" w:rsidP="4BA0F96E">
            <w:pPr>
              <w:spacing w:after="0"/>
              <w:jc w:val="both"/>
              <w:rPr>
                <w:rFonts w:ascii="Times New Roman" w:eastAsia="Times New Roman" w:hAnsi="Times New Roman"/>
                <w:sz w:val="24"/>
                <w:szCs w:val="24"/>
              </w:rPr>
            </w:pPr>
            <w:r w:rsidRPr="3A0F96A5">
              <w:rPr>
                <w:rFonts w:ascii="Times New Roman" w:eastAsia="Times New Roman" w:hAnsi="Times New Roman"/>
                <w:sz w:val="24"/>
                <w:szCs w:val="24"/>
              </w:rPr>
              <w:t xml:space="preserve">KTS § 13 </w:t>
            </w:r>
            <w:proofErr w:type="spellStart"/>
            <w:r w:rsidRPr="3A0F96A5">
              <w:rPr>
                <w:rFonts w:ascii="Times New Roman" w:eastAsia="Times New Roman" w:hAnsi="Times New Roman"/>
                <w:sz w:val="24"/>
                <w:szCs w:val="24"/>
              </w:rPr>
              <w:t>lg-s</w:t>
            </w:r>
            <w:proofErr w:type="spellEnd"/>
            <w:r w:rsidRPr="3A0F96A5">
              <w:rPr>
                <w:rFonts w:ascii="Times New Roman" w:eastAsia="Times New Roman" w:hAnsi="Times New Roman"/>
                <w:sz w:val="24"/>
                <w:szCs w:val="24"/>
              </w:rPr>
              <w:t xml:space="preserve"> 2</w:t>
            </w:r>
            <w:r w:rsidRPr="3A0F96A5">
              <w:rPr>
                <w:rFonts w:ascii="Times New Roman" w:eastAsia="Times New Roman" w:hAnsi="Times New Roman"/>
                <w:sz w:val="24"/>
                <w:szCs w:val="24"/>
                <w:vertAlign w:val="superscript"/>
              </w:rPr>
              <w:t xml:space="preserve">3 </w:t>
            </w:r>
            <w:r w:rsidR="00095E8D" w:rsidRPr="3A0F96A5">
              <w:rPr>
                <w:rFonts w:ascii="Times New Roman" w:eastAsia="Times New Roman" w:hAnsi="Times New Roman"/>
                <w:sz w:val="24"/>
                <w:szCs w:val="24"/>
              </w:rPr>
              <w:t>sõnastuse muutmise ettepanekuga arvestatakse</w:t>
            </w:r>
            <w:r w:rsidR="00D335E7" w:rsidRPr="3A0F96A5">
              <w:rPr>
                <w:rFonts w:ascii="Times New Roman" w:eastAsia="Times New Roman" w:hAnsi="Times New Roman"/>
                <w:sz w:val="24"/>
                <w:szCs w:val="24"/>
              </w:rPr>
              <w:t xml:space="preserve">. </w:t>
            </w:r>
          </w:p>
          <w:p w14:paraId="0267B424" w14:textId="0A1E3683" w:rsidR="00D105A2" w:rsidRPr="00C0461F" w:rsidRDefault="744B493B" w:rsidP="4BA0F96E">
            <w:pPr>
              <w:spacing w:after="0"/>
              <w:jc w:val="both"/>
              <w:rPr>
                <w:rFonts w:ascii="Times New Roman" w:eastAsia="Times New Roman" w:hAnsi="Times New Roman"/>
                <w:sz w:val="24"/>
                <w:szCs w:val="24"/>
              </w:rPr>
            </w:pPr>
            <w:r w:rsidRPr="4BA0F96E">
              <w:rPr>
                <w:rFonts w:ascii="Times New Roman" w:eastAsia="Times New Roman" w:hAnsi="Times New Roman"/>
                <w:sz w:val="24"/>
                <w:szCs w:val="24"/>
              </w:rPr>
              <w:t>Õigusaktide täiendamine kontrollimehhanismidega ei ole vajalik, kuna juhul, kui selgub, et kohtutäitur ei täida talle seadusega pandud kohustusi, on võimalik rikkumist uurida haldusjärelevalve raames ning mõjutada kohtutäituri käitumist distsiplinaarmenetluse kaudu.</w:t>
            </w:r>
          </w:p>
        </w:tc>
      </w:tr>
      <w:tr w:rsidR="00902561" w:rsidRPr="003B1FC4" w14:paraId="24B07F58" w14:textId="77777777" w:rsidTr="00D47A3D">
        <w:trPr>
          <w:trHeight w:val="705"/>
        </w:trPr>
        <w:tc>
          <w:tcPr>
            <w:tcW w:w="683" w:type="dxa"/>
          </w:tcPr>
          <w:p w14:paraId="61894EC1" w14:textId="29969A23" w:rsidR="00AD2700" w:rsidRPr="003B1FC4" w:rsidRDefault="008F7DDF"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t>17</w:t>
            </w:r>
          </w:p>
        </w:tc>
        <w:tc>
          <w:tcPr>
            <w:tcW w:w="7114" w:type="dxa"/>
          </w:tcPr>
          <w:p w14:paraId="6B9F3E58" w14:textId="2F1F1B1F" w:rsidR="00AD2700" w:rsidRPr="003B1FC4" w:rsidRDefault="00534264" w:rsidP="00534264">
            <w:pPr>
              <w:jc w:val="both"/>
              <w:rPr>
                <w:rFonts w:ascii="Times New Roman" w:eastAsia="Times New Roman" w:hAnsi="Times New Roman"/>
                <w:sz w:val="24"/>
                <w:szCs w:val="24"/>
              </w:rPr>
            </w:pPr>
            <w:r w:rsidRPr="00534264">
              <w:rPr>
                <w:rFonts w:ascii="Times New Roman" w:eastAsia="Times New Roman" w:hAnsi="Times New Roman"/>
                <w:sz w:val="24"/>
                <w:szCs w:val="24"/>
              </w:rPr>
              <w:t xml:space="preserve">KTS § 30 täiendamine </w:t>
            </w:r>
            <w:proofErr w:type="spellStart"/>
            <w:r w:rsidRPr="00534264">
              <w:rPr>
                <w:rFonts w:ascii="Times New Roman" w:eastAsia="Times New Roman" w:hAnsi="Times New Roman"/>
                <w:sz w:val="24"/>
                <w:szCs w:val="24"/>
              </w:rPr>
              <w:t>lg-ga</w:t>
            </w:r>
            <w:proofErr w:type="spellEnd"/>
            <w:r w:rsidRPr="00534264">
              <w:rPr>
                <w:rFonts w:ascii="Times New Roman" w:eastAsia="Times New Roman" w:hAnsi="Times New Roman"/>
                <w:sz w:val="24"/>
                <w:szCs w:val="24"/>
              </w:rPr>
              <w:t xml:space="preserve"> 4 ja KTS § 32 täiendamine </w:t>
            </w:r>
            <w:proofErr w:type="spellStart"/>
            <w:r w:rsidRPr="00534264">
              <w:rPr>
                <w:rFonts w:ascii="Times New Roman" w:eastAsia="Times New Roman" w:hAnsi="Times New Roman"/>
                <w:sz w:val="24"/>
                <w:szCs w:val="24"/>
              </w:rPr>
              <w:t>lg-ga</w:t>
            </w:r>
            <w:proofErr w:type="spellEnd"/>
            <w:r w:rsidRPr="00534264">
              <w:rPr>
                <w:rFonts w:ascii="Times New Roman" w:eastAsia="Times New Roman" w:hAnsi="Times New Roman"/>
                <w:sz w:val="24"/>
                <w:szCs w:val="24"/>
              </w:rPr>
              <w:t xml:space="preserve"> 2</w:t>
            </w:r>
            <w:r w:rsidRPr="00534264">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w:t>
            </w:r>
            <w:r w:rsidRPr="00534264">
              <w:rPr>
                <w:rFonts w:ascii="Times New Roman" w:eastAsia="Times New Roman" w:hAnsi="Times New Roman"/>
                <w:sz w:val="24"/>
                <w:szCs w:val="24"/>
              </w:rPr>
              <w:t xml:space="preserve">Teeme ettepaneku asendada mõlemas sättes sõna „võlgnik“ sõnadega „kohustatud isik“. Analoogiliselt kasutab ka TMS § 179 terminit „kohustatud isik“.  </w:t>
            </w:r>
          </w:p>
        </w:tc>
        <w:tc>
          <w:tcPr>
            <w:tcW w:w="6662" w:type="dxa"/>
          </w:tcPr>
          <w:p w14:paraId="1251762F" w14:textId="77777777" w:rsidR="00D84A5A" w:rsidRPr="0022501E" w:rsidRDefault="00D84A5A" w:rsidP="004D11AC">
            <w:pPr>
              <w:spacing w:after="0"/>
              <w:jc w:val="both"/>
              <w:rPr>
                <w:rFonts w:ascii="Times New Roman" w:eastAsia="Times New Roman" w:hAnsi="Times New Roman"/>
                <w:b/>
                <w:bCs/>
                <w:sz w:val="24"/>
                <w:szCs w:val="24"/>
              </w:rPr>
            </w:pPr>
            <w:r w:rsidRPr="0022501E">
              <w:rPr>
                <w:rFonts w:ascii="Times New Roman" w:eastAsia="Times New Roman" w:hAnsi="Times New Roman"/>
                <w:b/>
                <w:bCs/>
                <w:sz w:val="24"/>
                <w:szCs w:val="24"/>
              </w:rPr>
              <w:t>TV</w:t>
            </w:r>
          </w:p>
          <w:p w14:paraId="572795F3" w14:textId="3D0E3DBB" w:rsidR="00D84A5A" w:rsidRPr="003B1FC4" w:rsidRDefault="00D84A5A" w:rsidP="004D11AC">
            <w:pPr>
              <w:spacing w:after="0"/>
              <w:jc w:val="both"/>
              <w:rPr>
                <w:rFonts w:ascii="Times New Roman" w:eastAsia="Times New Roman" w:hAnsi="Times New Roman"/>
                <w:sz w:val="24"/>
                <w:szCs w:val="24"/>
              </w:rPr>
            </w:pPr>
            <w:r>
              <w:rPr>
                <w:rFonts w:ascii="Times New Roman" w:eastAsia="Times New Roman" w:hAnsi="Times New Roman"/>
                <w:sz w:val="24"/>
                <w:szCs w:val="24"/>
              </w:rPr>
              <w:t>Selles osas nõ</w:t>
            </w:r>
            <w:r w:rsidR="00D06CE1">
              <w:rPr>
                <w:rFonts w:ascii="Times New Roman" w:eastAsia="Times New Roman" w:hAnsi="Times New Roman"/>
                <w:sz w:val="24"/>
                <w:szCs w:val="24"/>
              </w:rPr>
              <w:t xml:space="preserve">uab KTS regulatsioon mitmes kohas uuendamist ja ühtlustamist. </w:t>
            </w:r>
            <w:r w:rsidR="00D06CE1" w:rsidRPr="00D11527">
              <w:rPr>
                <w:rFonts w:ascii="Times New Roman" w:eastAsia="Times New Roman" w:hAnsi="Times New Roman"/>
                <w:sz w:val="24"/>
                <w:szCs w:val="24"/>
              </w:rPr>
              <w:t xml:space="preserve">Ministeerium võtab esitatud ettepaneku teadmiseks ning kaalub </w:t>
            </w:r>
            <w:r w:rsidR="005802B9">
              <w:rPr>
                <w:rFonts w:ascii="Times New Roman" w:eastAsia="Times New Roman" w:hAnsi="Times New Roman"/>
                <w:sz w:val="24"/>
                <w:szCs w:val="24"/>
              </w:rPr>
              <w:t>selle</w:t>
            </w:r>
            <w:r w:rsidR="00D06CE1" w:rsidRPr="00D11527">
              <w:rPr>
                <w:rFonts w:ascii="Times New Roman" w:eastAsia="Times New Roman" w:hAnsi="Times New Roman"/>
                <w:sz w:val="24"/>
                <w:szCs w:val="24"/>
              </w:rPr>
              <w:t xml:space="preserve"> võimalikku elluviimist edasistes seadusloome algatustes.</w:t>
            </w:r>
          </w:p>
        </w:tc>
      </w:tr>
      <w:tr w:rsidR="00902561" w:rsidRPr="003B1FC4" w14:paraId="1FAC6157" w14:textId="77777777" w:rsidTr="00D47A3D">
        <w:trPr>
          <w:trHeight w:val="705"/>
        </w:trPr>
        <w:tc>
          <w:tcPr>
            <w:tcW w:w="683" w:type="dxa"/>
          </w:tcPr>
          <w:p w14:paraId="2212144F" w14:textId="135B56A5" w:rsidR="00AD2700" w:rsidRPr="003B1FC4" w:rsidRDefault="008F7DDF"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t>18</w:t>
            </w:r>
          </w:p>
        </w:tc>
        <w:tc>
          <w:tcPr>
            <w:tcW w:w="7114" w:type="dxa"/>
          </w:tcPr>
          <w:p w14:paraId="57DAE2A3" w14:textId="6B0D72FC" w:rsidR="004D0F52" w:rsidRPr="004D0F52" w:rsidRDefault="004D0F52" w:rsidP="004D0F52">
            <w:pPr>
              <w:jc w:val="both"/>
              <w:rPr>
                <w:rFonts w:ascii="Times New Roman" w:eastAsia="Times New Roman" w:hAnsi="Times New Roman"/>
                <w:sz w:val="24"/>
                <w:szCs w:val="24"/>
              </w:rPr>
            </w:pPr>
            <w:r w:rsidRPr="004D0F52">
              <w:rPr>
                <w:rFonts w:ascii="Times New Roman" w:eastAsia="Times New Roman" w:hAnsi="Times New Roman"/>
                <w:sz w:val="24"/>
                <w:szCs w:val="24"/>
              </w:rPr>
              <w:t>KTS § 34 täiendamine </w:t>
            </w:r>
            <w:proofErr w:type="spellStart"/>
            <w:r w:rsidRPr="004D0F52">
              <w:rPr>
                <w:rFonts w:ascii="Times New Roman" w:eastAsia="Times New Roman" w:hAnsi="Times New Roman"/>
                <w:sz w:val="24"/>
                <w:szCs w:val="24"/>
              </w:rPr>
              <w:t>lg-ga</w:t>
            </w:r>
            <w:proofErr w:type="spellEnd"/>
            <w:r w:rsidRPr="004D0F52">
              <w:rPr>
                <w:rFonts w:ascii="Times New Roman" w:eastAsia="Times New Roman" w:hAnsi="Times New Roman"/>
                <w:sz w:val="24"/>
                <w:szCs w:val="24"/>
              </w:rPr>
              <w:t> 2</w:t>
            </w:r>
            <w:r>
              <w:rPr>
                <w:rFonts w:ascii="Times New Roman" w:eastAsia="Times New Roman" w:hAnsi="Times New Roman"/>
                <w:sz w:val="24"/>
                <w:szCs w:val="24"/>
              </w:rPr>
              <w:t xml:space="preserve">. </w:t>
            </w:r>
            <w:r w:rsidRPr="004D0F52">
              <w:rPr>
                <w:rFonts w:ascii="Times New Roman" w:eastAsia="Times New Roman" w:hAnsi="Times New Roman"/>
                <w:sz w:val="24"/>
                <w:szCs w:val="24"/>
              </w:rPr>
              <w:t>Nõustume KTS § 34 lõikega 2 täiendamise ettepanekuga. Teeme ettepaneku muuta ka KTS § 34 lg 1 sätestatud tasumäärasid ja kehtestada, et täitemenetluse alustamise tasu on 30 eurot (siin ja edaspidi on kõik tasumäärad esitatud ilma käibemaksuta), kui sissenõutav nõue on 130 eurot või väiksem, ja 45 eurot, kui sissenõutav summa on üle 130 euro. Mitterahalises nõudes on täitemenetluse alustamise tasu 45 eurot. </w:t>
            </w:r>
          </w:p>
          <w:p w14:paraId="35B5FB45" w14:textId="3724BEFE" w:rsidR="004D0F52" w:rsidRPr="004D0F52" w:rsidRDefault="004D0F52" w:rsidP="004D0F52">
            <w:pPr>
              <w:jc w:val="both"/>
              <w:rPr>
                <w:rFonts w:ascii="Times New Roman" w:eastAsia="Times New Roman" w:hAnsi="Times New Roman"/>
                <w:sz w:val="24"/>
                <w:szCs w:val="24"/>
              </w:rPr>
            </w:pPr>
            <w:r w:rsidRPr="004D0F52">
              <w:rPr>
                <w:rFonts w:ascii="Times New Roman" w:eastAsia="Times New Roman" w:hAnsi="Times New Roman"/>
                <w:sz w:val="24"/>
                <w:szCs w:val="24"/>
              </w:rPr>
              <w:t xml:space="preserve">Ettepanek on lõpetada täitemenetluse alustamise seostamine täitmisteate kättetoimetamise viisiga. Kehtiv 15 eurot ei kata täitemenetluse alustamise ega toimiku arhiveerimise tegelikke kulusid. Leiame, et täitemenetluse alustamise tasu peab katma kõik täiteasja alustamise, lõpetamise ja arhiveerimise kulud, millised kulud tuleb katta ka siis, kui kohtutäitur täitemenetluses põhitasu täies või pooles ulatuses ei saa. Riigikohus on selgitanud, et kohtutäitur peab büroo majandamise kulud kandma põhi- ja lisatasu arvel (Riigikohtu 14.06.2017 määrus tsiviilasjas </w:t>
            </w:r>
            <w:r w:rsidRPr="004D0F52">
              <w:rPr>
                <w:rFonts w:ascii="Times New Roman" w:eastAsia="Times New Roman" w:hAnsi="Times New Roman"/>
                <w:sz w:val="24"/>
                <w:szCs w:val="24"/>
              </w:rPr>
              <w:lastRenderedPageBreak/>
              <w:t>nr 3-2-1-20-17, p 13.4). Täitmisteate elektrooniline edastamine võib tunduda küll lihtsa toiminguna, aga </w:t>
            </w:r>
            <w:proofErr w:type="spellStart"/>
            <w:r w:rsidRPr="004D0F52">
              <w:rPr>
                <w:rFonts w:ascii="Times New Roman" w:eastAsia="Times New Roman" w:hAnsi="Times New Roman"/>
                <w:sz w:val="24"/>
                <w:szCs w:val="24"/>
              </w:rPr>
              <w:t>menetluslikke</w:t>
            </w:r>
            <w:proofErr w:type="spellEnd"/>
            <w:r w:rsidRPr="004D0F52">
              <w:rPr>
                <w:rFonts w:ascii="Times New Roman" w:eastAsia="Times New Roman" w:hAnsi="Times New Roman"/>
                <w:sz w:val="24"/>
                <w:szCs w:val="24"/>
              </w:rPr>
              <w:t> norme, mis võimaldaks elektrooniliselt saadetud täitmisteate lugeda </w:t>
            </w:r>
            <w:proofErr w:type="spellStart"/>
            <w:r w:rsidRPr="004D0F52">
              <w:rPr>
                <w:rFonts w:ascii="Times New Roman" w:eastAsia="Times New Roman" w:hAnsi="Times New Roman"/>
                <w:sz w:val="24"/>
                <w:szCs w:val="24"/>
              </w:rPr>
              <w:t>kättetoimetatuks</w:t>
            </w:r>
            <w:proofErr w:type="spellEnd"/>
            <w:r w:rsidRPr="004D0F52">
              <w:rPr>
                <w:rFonts w:ascii="Times New Roman" w:eastAsia="Times New Roman" w:hAnsi="Times New Roman"/>
                <w:sz w:val="24"/>
                <w:szCs w:val="24"/>
              </w:rPr>
              <w:t> selle tegelikku kättesaamist kontrollimata või tuvastamata, täitemenetluses ei ole. Toimiku arhiveerimise kulu ei sõltu üldse täitmisteate kättetoimetamise viisist.  </w:t>
            </w:r>
          </w:p>
          <w:p w14:paraId="2F20EDA1" w14:textId="3D3D371C" w:rsidR="004D0F52" w:rsidRPr="004D0F52" w:rsidRDefault="004D0F52" w:rsidP="004D0F52">
            <w:pPr>
              <w:jc w:val="both"/>
              <w:rPr>
                <w:rFonts w:ascii="Times New Roman" w:eastAsia="Times New Roman" w:hAnsi="Times New Roman"/>
                <w:sz w:val="24"/>
                <w:szCs w:val="24"/>
              </w:rPr>
            </w:pPr>
            <w:r w:rsidRPr="004D0F52">
              <w:rPr>
                <w:rFonts w:ascii="Times New Roman" w:eastAsia="Times New Roman" w:hAnsi="Times New Roman"/>
                <w:sz w:val="24"/>
                <w:szCs w:val="24"/>
              </w:rPr>
              <w:t>KTS § 34 alustamise tasu regulatsiooni muudeti viimati 19.04.2021 jõustunud täitemenetluse seadustiku ja kohtutäituri seaduse muutmise ning sellega seonduvalt teiste seaduste muutmise seadusega (291 SE). Toonase muudatuse kohaselt pidi täitmisteate võlgnikule elektrooniliselt kättetoimetamine motiveerima võlgnikku kohtutäituriga suhtlema. Leiame, et see eesmärk peaks olema nüüdseks saavutatud ja võlgnike käitumisharjumused vastavalt kujundatud, mistõttu täiendavat mõju toonane muudatus enam ei avalda.</w:t>
            </w:r>
          </w:p>
          <w:p w14:paraId="2AA1DD2A" w14:textId="35B76736" w:rsidR="00AD2700" w:rsidRPr="003B1FC4" w:rsidRDefault="004D0F52" w:rsidP="3B612D1E">
            <w:pPr>
              <w:jc w:val="both"/>
              <w:rPr>
                <w:rFonts w:ascii="Times New Roman" w:eastAsia="Times New Roman" w:hAnsi="Times New Roman"/>
                <w:sz w:val="24"/>
                <w:szCs w:val="24"/>
              </w:rPr>
            </w:pPr>
            <w:r w:rsidRPr="004D0F52">
              <w:rPr>
                <w:rFonts w:ascii="Times New Roman" w:eastAsia="Times New Roman" w:hAnsi="Times New Roman"/>
                <w:sz w:val="24"/>
                <w:szCs w:val="24"/>
              </w:rPr>
              <w:t>Järjest suuremat tähelepanu vajavad kohtutäiturilt täitemenetluse alustamisel kõik kohtulahendid jm täitedokumendid, mis ei ole koostatud trafaretselt. Selliste läbilugemine ja täitmiseelduste kontrollimine ning täitmisteate koostamine võib kohtutäituril aega võtta isegi üle ühe tunni. Arvestades KTS § 47 sätestatud kohtutäituri tunnitasu suurust (40 eurot), ei ole kehtiv täitemenetluse alustamise tasu täitemenetluse alustamise ja lõpetamise kulusid kaugeltki kattev. Trafaretsed lahendid on valdavalt väärteomenetluste otsused, mille suurused jäävad alla 130 euro.</w:t>
            </w:r>
          </w:p>
        </w:tc>
        <w:tc>
          <w:tcPr>
            <w:tcW w:w="6662" w:type="dxa"/>
          </w:tcPr>
          <w:p w14:paraId="3F55ED84" w14:textId="77777777" w:rsidR="00AD2700" w:rsidRPr="00946337" w:rsidRDefault="00AB2CFF" w:rsidP="3B612D1E">
            <w:pPr>
              <w:spacing w:after="0"/>
              <w:jc w:val="both"/>
              <w:rPr>
                <w:rFonts w:ascii="Times New Roman" w:eastAsia="Times New Roman" w:hAnsi="Times New Roman"/>
                <w:b/>
                <w:bCs/>
                <w:sz w:val="24"/>
                <w:szCs w:val="24"/>
              </w:rPr>
            </w:pPr>
            <w:r w:rsidRPr="00946337">
              <w:rPr>
                <w:rFonts w:ascii="Times New Roman" w:eastAsia="Times New Roman" w:hAnsi="Times New Roman"/>
                <w:b/>
                <w:bCs/>
                <w:sz w:val="24"/>
                <w:szCs w:val="24"/>
              </w:rPr>
              <w:lastRenderedPageBreak/>
              <w:t>TV</w:t>
            </w:r>
          </w:p>
          <w:p w14:paraId="784C9D75" w14:textId="5243305A" w:rsidR="004E652E" w:rsidRPr="004E652E" w:rsidRDefault="004E652E" w:rsidP="004E652E">
            <w:pPr>
              <w:spacing w:after="0"/>
              <w:jc w:val="both"/>
              <w:rPr>
                <w:rFonts w:ascii="Times New Roman" w:eastAsia="Times New Roman" w:hAnsi="Times New Roman"/>
                <w:sz w:val="24"/>
                <w:szCs w:val="24"/>
              </w:rPr>
            </w:pPr>
            <w:r w:rsidRPr="004E652E">
              <w:rPr>
                <w:rFonts w:ascii="Times New Roman" w:eastAsia="Times New Roman" w:hAnsi="Times New Roman"/>
                <w:sz w:val="24"/>
                <w:szCs w:val="24"/>
              </w:rPr>
              <w:t>Ettepanek hõlmab nii tasude tõstmist kui ka kohtutäituri tegevuse tasustamise põhimõtete ümberkujundamist. Seetõttu ei ole võimalik sellega käesoleva eelnõu menetlemise praeguses etapis arvestada. Esitatud ettepanekud vajavad täiendavat analüüsi ja kaalumist, kuna sisuliselt nähakse nendega ette menetluse põhitasude üldine tõstmine.</w:t>
            </w:r>
          </w:p>
          <w:p w14:paraId="6D3E270E" w14:textId="77777777" w:rsidR="004E652E" w:rsidRPr="004E652E" w:rsidRDefault="004E652E" w:rsidP="004E652E">
            <w:pPr>
              <w:spacing w:after="0"/>
              <w:jc w:val="both"/>
              <w:rPr>
                <w:rFonts w:ascii="Times New Roman" w:eastAsia="Times New Roman" w:hAnsi="Times New Roman"/>
                <w:sz w:val="24"/>
                <w:szCs w:val="24"/>
              </w:rPr>
            </w:pPr>
          </w:p>
          <w:p w14:paraId="1EAE4C28" w14:textId="4A2E4C9E" w:rsidR="00AB2CFF" w:rsidRPr="003B1FC4" w:rsidRDefault="004E652E" w:rsidP="004E652E">
            <w:pPr>
              <w:spacing w:after="0"/>
              <w:jc w:val="both"/>
              <w:rPr>
                <w:rFonts w:ascii="Times New Roman" w:eastAsia="Times New Roman" w:hAnsi="Times New Roman"/>
                <w:sz w:val="24"/>
                <w:szCs w:val="24"/>
              </w:rPr>
            </w:pPr>
            <w:r w:rsidRPr="004E652E">
              <w:rPr>
                <w:rFonts w:ascii="Times New Roman" w:eastAsia="Times New Roman" w:hAnsi="Times New Roman"/>
                <w:sz w:val="24"/>
                <w:szCs w:val="24"/>
              </w:rPr>
              <w:t>Ministeerium võtab esitatud ettepanekud teadmiseks ning kaalub nende võimalikku elluviimist edasistes seadusloome algatustes.</w:t>
            </w:r>
          </w:p>
        </w:tc>
      </w:tr>
      <w:tr w:rsidR="00902561" w:rsidRPr="003B1FC4" w14:paraId="6EBBD987" w14:textId="77777777" w:rsidTr="00D47A3D">
        <w:trPr>
          <w:trHeight w:val="705"/>
        </w:trPr>
        <w:tc>
          <w:tcPr>
            <w:tcW w:w="683" w:type="dxa"/>
          </w:tcPr>
          <w:p w14:paraId="331F1309" w14:textId="5DB670BE" w:rsidR="00AD2700" w:rsidRPr="003B1FC4" w:rsidRDefault="008F7DDF"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t>19</w:t>
            </w:r>
          </w:p>
        </w:tc>
        <w:tc>
          <w:tcPr>
            <w:tcW w:w="7114" w:type="dxa"/>
          </w:tcPr>
          <w:p w14:paraId="3A8AB600" w14:textId="01C9722E" w:rsidR="00A04A1B" w:rsidRPr="00A04A1B" w:rsidRDefault="00A04A1B" w:rsidP="00A04A1B">
            <w:pPr>
              <w:spacing w:after="0"/>
              <w:jc w:val="both"/>
              <w:rPr>
                <w:rFonts w:ascii="Times New Roman" w:eastAsia="Times New Roman" w:hAnsi="Times New Roman"/>
                <w:sz w:val="24"/>
                <w:szCs w:val="24"/>
              </w:rPr>
            </w:pPr>
            <w:r w:rsidRPr="00A04A1B">
              <w:rPr>
                <w:rFonts w:ascii="Times New Roman" w:eastAsia="Times New Roman" w:hAnsi="Times New Roman"/>
                <w:sz w:val="24"/>
                <w:szCs w:val="24"/>
              </w:rPr>
              <w:t>KTS täiendamine §-ga 36</w:t>
            </w:r>
            <w:r w:rsidRPr="00A04A1B">
              <w:rPr>
                <w:rFonts w:ascii="Times New Roman" w:eastAsia="Times New Roman" w:hAnsi="Times New Roman"/>
                <w:sz w:val="24"/>
                <w:szCs w:val="24"/>
                <w:vertAlign w:val="superscript"/>
              </w:rPr>
              <w:t>1</w:t>
            </w:r>
            <w:r w:rsidRPr="00A04A1B">
              <w:rPr>
                <w:rFonts w:ascii="Times New Roman" w:eastAsia="Times New Roman" w:hAnsi="Times New Roman"/>
                <w:sz w:val="24"/>
                <w:szCs w:val="24"/>
              </w:rPr>
              <w:t> ja </w:t>
            </w:r>
            <w:proofErr w:type="spellStart"/>
            <w:r w:rsidRPr="00A04A1B">
              <w:rPr>
                <w:rFonts w:ascii="Times New Roman" w:eastAsia="Times New Roman" w:hAnsi="Times New Roman"/>
                <w:sz w:val="24"/>
                <w:szCs w:val="24"/>
              </w:rPr>
              <w:t>PankrS</w:t>
            </w:r>
            <w:proofErr w:type="spellEnd"/>
            <w:r w:rsidRPr="00A04A1B">
              <w:rPr>
                <w:rFonts w:ascii="Times New Roman" w:eastAsia="Times New Roman" w:hAnsi="Times New Roman"/>
                <w:sz w:val="24"/>
                <w:szCs w:val="24"/>
              </w:rPr>
              <w:t> § 146 lg 1 täiendamine punktiga 5</w:t>
            </w:r>
            <w:r>
              <w:rPr>
                <w:rFonts w:ascii="Times New Roman" w:eastAsia="Times New Roman" w:hAnsi="Times New Roman"/>
                <w:sz w:val="24"/>
                <w:szCs w:val="24"/>
              </w:rPr>
              <w:t xml:space="preserve">. </w:t>
            </w:r>
            <w:r w:rsidRPr="00A04A1B">
              <w:rPr>
                <w:rFonts w:ascii="Times New Roman" w:eastAsia="Times New Roman" w:hAnsi="Times New Roman"/>
                <w:sz w:val="24"/>
                <w:szCs w:val="24"/>
              </w:rPr>
              <w:t xml:space="preserve">Senine menetluspraktika näitab, et kohtutäituri tasunõuete tunnustamisele pankrotimenetluses läheb väga palju kohtunike ja </w:t>
            </w:r>
            <w:r w:rsidRPr="00A04A1B">
              <w:rPr>
                <w:rFonts w:ascii="Times New Roman" w:eastAsia="Times New Roman" w:hAnsi="Times New Roman"/>
                <w:sz w:val="24"/>
                <w:szCs w:val="24"/>
              </w:rPr>
              <w:lastRenderedPageBreak/>
              <w:t>pankrotihaldurite aega ja energiat arvestades võimalikku mõju menetluse tulemusel väljamakstavale summale. Seega peaks seadusemuudatus olema suunatud ka menetluslike vaidluste vähendamisele eelkõige neil juhtudel, kus vaidluse tulemusel puudub märkimisväärne mõju häälte arvule pankrotivara tulemi jaotusele. Teeme ettepaneku asendada KTS § 36</w:t>
            </w:r>
            <w:r w:rsidRPr="00A04A1B">
              <w:rPr>
                <w:rFonts w:ascii="Times New Roman" w:eastAsia="Times New Roman" w:hAnsi="Times New Roman"/>
                <w:sz w:val="24"/>
                <w:szCs w:val="24"/>
                <w:vertAlign w:val="superscript"/>
              </w:rPr>
              <w:t>1</w:t>
            </w:r>
            <w:r w:rsidRPr="00A04A1B">
              <w:rPr>
                <w:rFonts w:ascii="Times New Roman" w:eastAsia="Times New Roman" w:hAnsi="Times New Roman"/>
                <w:sz w:val="24"/>
                <w:szCs w:val="24"/>
              </w:rPr>
              <w:t> punktis 3 sõnad „kuni pooles“ sõnaga „veerandi“.  </w:t>
            </w:r>
          </w:p>
          <w:p w14:paraId="7674E075" w14:textId="77777777" w:rsidR="00A04A1B" w:rsidRPr="00A04A1B" w:rsidRDefault="00A04A1B" w:rsidP="00A04A1B">
            <w:pPr>
              <w:spacing w:after="0"/>
              <w:jc w:val="both"/>
              <w:rPr>
                <w:rFonts w:ascii="Times New Roman" w:eastAsia="Times New Roman" w:hAnsi="Times New Roman"/>
                <w:sz w:val="24"/>
                <w:szCs w:val="24"/>
              </w:rPr>
            </w:pPr>
            <w:r w:rsidRPr="00A04A1B">
              <w:rPr>
                <w:rFonts w:ascii="Times New Roman" w:eastAsia="Times New Roman" w:hAnsi="Times New Roman"/>
                <w:sz w:val="24"/>
                <w:szCs w:val="24"/>
              </w:rPr>
              <w:t> </w:t>
            </w:r>
          </w:p>
          <w:p w14:paraId="7CD3ED20" w14:textId="77777777" w:rsidR="00A04A1B" w:rsidRPr="00A04A1B" w:rsidRDefault="00A04A1B" w:rsidP="00A04A1B">
            <w:pPr>
              <w:spacing w:after="0"/>
              <w:jc w:val="both"/>
              <w:rPr>
                <w:rFonts w:ascii="Times New Roman" w:eastAsia="Times New Roman" w:hAnsi="Times New Roman"/>
                <w:sz w:val="24"/>
                <w:szCs w:val="24"/>
              </w:rPr>
            </w:pPr>
            <w:r w:rsidRPr="00A04A1B">
              <w:rPr>
                <w:rFonts w:ascii="Times New Roman" w:eastAsia="Times New Roman" w:hAnsi="Times New Roman"/>
                <w:sz w:val="24"/>
                <w:szCs w:val="24"/>
              </w:rPr>
              <w:t>Sõnastus „kuni pooles ulatuses“ jätab põhjendamatu kaalutlusruumi ning toob praktikas kaasa normi ebaühtlase kohaldamise ja vaidlusi. Lõivulaadse tasu puhul peab selle suurus olema selge ja ette määratav ega tohi sõltuda täitetoimingute subjektiivsest hindamisest. Riigikohus on rõhutanud, et kohtutäituri tasu eesmärk on katta avalik-õigusliku soorituse kulud ning kohtutel ei ole lubatud luua seaduses ette nägemata täiendavaid tingimusi (vt nt </w:t>
            </w:r>
            <w:proofErr w:type="spellStart"/>
            <w:r w:rsidRPr="00A04A1B">
              <w:rPr>
                <w:rFonts w:ascii="Times New Roman" w:eastAsia="Times New Roman" w:hAnsi="Times New Roman"/>
                <w:sz w:val="24"/>
                <w:szCs w:val="24"/>
              </w:rPr>
              <w:t>RKTKm</w:t>
            </w:r>
            <w:proofErr w:type="spellEnd"/>
            <w:r w:rsidRPr="00A04A1B">
              <w:rPr>
                <w:rFonts w:ascii="Times New Roman" w:eastAsia="Times New Roman" w:hAnsi="Times New Roman"/>
                <w:sz w:val="24"/>
                <w:szCs w:val="24"/>
              </w:rPr>
              <w:t> 28.05.2025 nr 2-23-607; </w:t>
            </w:r>
            <w:proofErr w:type="spellStart"/>
            <w:r w:rsidRPr="00A04A1B">
              <w:rPr>
                <w:rFonts w:ascii="Times New Roman" w:eastAsia="Times New Roman" w:hAnsi="Times New Roman"/>
                <w:sz w:val="24"/>
                <w:szCs w:val="24"/>
              </w:rPr>
              <w:t>RKTKm</w:t>
            </w:r>
            <w:proofErr w:type="spellEnd"/>
            <w:r w:rsidRPr="00A04A1B">
              <w:rPr>
                <w:rFonts w:ascii="Times New Roman" w:eastAsia="Times New Roman" w:hAnsi="Times New Roman"/>
                <w:sz w:val="24"/>
                <w:szCs w:val="24"/>
              </w:rPr>
              <w:t> 01.06.2022 nr 2-21-327). Seetõttu ei ole põhjendatud jätta pankrotimenetluses rahuldatava tasu ulatus sõltuvusse hinnangutest täitemenetluse „keerukuse“ või „tulemuslikkuse“ kohta. </w:t>
            </w:r>
          </w:p>
          <w:p w14:paraId="693CD1F1" w14:textId="77777777" w:rsidR="00A04A1B" w:rsidRPr="00A04A1B" w:rsidRDefault="00A04A1B" w:rsidP="00A04A1B">
            <w:pPr>
              <w:spacing w:after="0"/>
              <w:jc w:val="both"/>
              <w:rPr>
                <w:rFonts w:ascii="Times New Roman" w:eastAsia="Times New Roman" w:hAnsi="Times New Roman"/>
                <w:sz w:val="24"/>
                <w:szCs w:val="24"/>
              </w:rPr>
            </w:pPr>
            <w:r w:rsidRPr="00A04A1B">
              <w:rPr>
                <w:rFonts w:ascii="Times New Roman" w:eastAsia="Times New Roman" w:hAnsi="Times New Roman"/>
                <w:sz w:val="24"/>
                <w:szCs w:val="24"/>
              </w:rPr>
              <w:t> </w:t>
            </w:r>
          </w:p>
          <w:p w14:paraId="5D4F0B5A" w14:textId="77777777" w:rsidR="00A04A1B" w:rsidRPr="00A04A1B" w:rsidRDefault="00A04A1B" w:rsidP="00A04A1B">
            <w:pPr>
              <w:spacing w:after="0"/>
              <w:jc w:val="both"/>
              <w:rPr>
                <w:rFonts w:ascii="Times New Roman" w:eastAsia="Times New Roman" w:hAnsi="Times New Roman"/>
                <w:sz w:val="24"/>
                <w:szCs w:val="24"/>
              </w:rPr>
            </w:pPr>
            <w:r w:rsidRPr="00A04A1B">
              <w:rPr>
                <w:rFonts w:ascii="Times New Roman" w:eastAsia="Times New Roman" w:hAnsi="Times New Roman"/>
                <w:sz w:val="24"/>
                <w:szCs w:val="24"/>
              </w:rPr>
              <w:t xml:space="preserve">Nii välistataks vaidlused tulenevalt sellest, mille (kohtutäituri toimingute loetelu pikkuse, toimingute kulukuse, toimingute tulemuslikkuse, menetluse kestuse vm) alusel sisustada sõna „kuni“ ja milline peab olema aluseks võetav skaala (st, mis oleks maksimaalses määras rahuldamise etalon). Samas jällegi peavad kõik pankrotimenetluses rahuldamisele kuuluvad nõuded olema printsiibina kontrollitavad ning vajaduse korral vaidlustatavad. Nõuete kontroll on pankrotimenetluse keskne mehhanism, mille eesmärk on tagada pankrotivara õiglane jaotus ning vältida põhjendamatute või alusetute nõuete rahuldamist </w:t>
            </w:r>
            <w:r w:rsidRPr="00A04A1B">
              <w:rPr>
                <w:rFonts w:ascii="Times New Roman" w:eastAsia="Times New Roman" w:hAnsi="Times New Roman"/>
                <w:sz w:val="24"/>
                <w:szCs w:val="24"/>
              </w:rPr>
              <w:lastRenderedPageBreak/>
              <w:t>pankrotivara arvelt. Lisaks tuleb arvestada pankrotimenetluse üldpõhimõtteid, eelkõige võlausaldajate võrdse kohtlemise põhimõtet. Regulatsioon, mis võimaldaks teatud nõudeid rahuldada eelistatud korras ning välistaks nende nõuete vaidlustamise, kahjustaks teiste võlausaldajate õigusi ning oleks vastuolus pankrotimenetluse eesmärgiga tagada pankrotivara õiglane ja läbipaistev jaotus. </w:t>
            </w:r>
          </w:p>
          <w:p w14:paraId="3C735EC0" w14:textId="77777777" w:rsidR="00A04A1B" w:rsidRPr="00A04A1B" w:rsidRDefault="00A04A1B" w:rsidP="00A04A1B">
            <w:pPr>
              <w:spacing w:after="0"/>
              <w:jc w:val="both"/>
              <w:rPr>
                <w:rFonts w:ascii="Times New Roman" w:eastAsia="Times New Roman" w:hAnsi="Times New Roman"/>
                <w:sz w:val="24"/>
                <w:szCs w:val="24"/>
              </w:rPr>
            </w:pPr>
            <w:r w:rsidRPr="00A04A1B">
              <w:rPr>
                <w:rFonts w:ascii="Times New Roman" w:eastAsia="Times New Roman" w:hAnsi="Times New Roman"/>
                <w:sz w:val="24"/>
                <w:szCs w:val="24"/>
              </w:rPr>
              <w:t> </w:t>
            </w:r>
          </w:p>
          <w:p w14:paraId="3106CA89" w14:textId="77777777" w:rsidR="00A04A1B" w:rsidRPr="00A04A1B" w:rsidRDefault="00A04A1B" w:rsidP="00A04A1B">
            <w:pPr>
              <w:spacing w:after="0"/>
              <w:jc w:val="both"/>
              <w:rPr>
                <w:rFonts w:ascii="Times New Roman" w:eastAsia="Times New Roman" w:hAnsi="Times New Roman"/>
                <w:sz w:val="24"/>
                <w:szCs w:val="24"/>
              </w:rPr>
            </w:pPr>
            <w:r w:rsidRPr="00A04A1B">
              <w:rPr>
                <w:rFonts w:ascii="Times New Roman" w:eastAsia="Times New Roman" w:hAnsi="Times New Roman"/>
                <w:sz w:val="24"/>
                <w:szCs w:val="24"/>
              </w:rPr>
              <w:t>Leiame, et ei ole põhjendatud tõsta täitemenetluse alustamise tasu ja sissenõutavaks muutunud täitekulud (v.a. täitemenetluse põhitasu) pankrotimenetluses rahuldamisele kuuluvaks </w:t>
            </w:r>
            <w:proofErr w:type="spellStart"/>
            <w:r w:rsidRPr="00A04A1B">
              <w:rPr>
                <w:rFonts w:ascii="Times New Roman" w:eastAsia="Times New Roman" w:hAnsi="Times New Roman"/>
                <w:sz w:val="24"/>
                <w:szCs w:val="24"/>
              </w:rPr>
              <w:t>PankrS</w:t>
            </w:r>
            <w:proofErr w:type="spellEnd"/>
            <w:r w:rsidRPr="00A04A1B">
              <w:rPr>
                <w:rFonts w:ascii="Times New Roman" w:eastAsia="Times New Roman" w:hAnsi="Times New Roman"/>
                <w:sz w:val="24"/>
                <w:szCs w:val="24"/>
              </w:rPr>
              <w:t> § 146 lg 1 alusel. Kuna sisuliselt on tegemist nõudega pankrotivõlgniku vastu, siis oleks asjakohane tõsta kõnealused nõuded rahuldamisele </w:t>
            </w:r>
            <w:proofErr w:type="spellStart"/>
            <w:r w:rsidRPr="00A04A1B">
              <w:rPr>
                <w:rFonts w:ascii="Times New Roman" w:eastAsia="Times New Roman" w:hAnsi="Times New Roman"/>
                <w:sz w:val="24"/>
                <w:szCs w:val="24"/>
              </w:rPr>
              <w:t>PankrS</w:t>
            </w:r>
            <w:proofErr w:type="spellEnd"/>
            <w:r w:rsidRPr="00A04A1B">
              <w:rPr>
                <w:rFonts w:ascii="Times New Roman" w:eastAsia="Times New Roman" w:hAnsi="Times New Roman"/>
                <w:sz w:val="24"/>
                <w:szCs w:val="24"/>
              </w:rPr>
              <w:t> § 153 lg 1 p 2 alusel. Selgitame, et täitemenetluse alustamise tasu ning enne pankroti väljakuulutamist kantud täitekulude nõudeid ei ole kohane käsitleda pankrotimenetlusega seotud väljamaksetena pankrotiseaduse § 146 mõttes. Pankrotimenetlusega seotud väljamaksetena käsitatakse kulusid, mis tekivad pankrotimenetluse läbiviimise käigus ning on otseselt vajalikud pankrotimenetluse eesmärkide saavutamiseks. Täitemenetluse alustamise tasu ja enne pankroti väljakuulutamist tekkinud täitekulud on aga seotud täitemenetlusega, mis pankroti väljakuulutamisega lõpeb. Seetõttu ei ole need kulud seotud pankrotimenetluse läbiviimisega ega saa olla käsitatavad pankrotimenetluse kuludena. Lisaks on </w:t>
            </w:r>
            <w:proofErr w:type="spellStart"/>
            <w:r w:rsidRPr="00A04A1B">
              <w:rPr>
                <w:rFonts w:ascii="Times New Roman" w:eastAsia="Times New Roman" w:hAnsi="Times New Roman"/>
                <w:sz w:val="24"/>
                <w:szCs w:val="24"/>
              </w:rPr>
              <w:t>PankrS</w:t>
            </w:r>
            <w:proofErr w:type="spellEnd"/>
            <w:r w:rsidRPr="00A04A1B">
              <w:rPr>
                <w:rFonts w:ascii="Times New Roman" w:eastAsia="Times New Roman" w:hAnsi="Times New Roman"/>
                <w:sz w:val="24"/>
                <w:szCs w:val="24"/>
              </w:rPr>
              <w:t> § 146 lg 1 alusel tehtavate väljamaksete tegelik suurus on pankrotimenetlustes sageli piiratud </w:t>
            </w:r>
            <w:proofErr w:type="spellStart"/>
            <w:r w:rsidRPr="00A04A1B">
              <w:rPr>
                <w:rFonts w:ascii="Times New Roman" w:eastAsia="Times New Roman" w:hAnsi="Times New Roman"/>
                <w:sz w:val="24"/>
                <w:szCs w:val="24"/>
              </w:rPr>
              <w:t>PankrS</w:t>
            </w:r>
            <w:proofErr w:type="spellEnd"/>
            <w:r w:rsidRPr="00A04A1B">
              <w:rPr>
                <w:rFonts w:ascii="Times New Roman" w:eastAsia="Times New Roman" w:hAnsi="Times New Roman"/>
                <w:sz w:val="24"/>
                <w:szCs w:val="24"/>
              </w:rPr>
              <w:t xml:space="preserve"> § 153 lg 2 sätestatud tingimusega (võrdeliselt pandieseme müügist saadud rahasumma suhtega pankrotivara müügist laekunud raha kogusummasse, ent mitte enam kui ühe kümnendiku ulatuses pandieseme müügist saadud rahasummast). Kui </w:t>
            </w:r>
            <w:r w:rsidRPr="00A04A1B">
              <w:rPr>
                <w:rFonts w:ascii="Times New Roman" w:eastAsia="Times New Roman" w:hAnsi="Times New Roman"/>
                <w:sz w:val="24"/>
                <w:szCs w:val="24"/>
              </w:rPr>
              <w:lastRenderedPageBreak/>
              <w:t>pankrotivõlgniku vastu oli varem alustatud arvukalt täitemenetlusi, võivad kohtutäiturite nõuded olla kogusummas väga suured. Samuti ei ole pankrotimenetluse aluspõhimõtetega kooskõlas kohtutäituri kui võlausaldaja nõudeid rahuldatakse erinevate põhimõtete alusel.  </w:t>
            </w:r>
          </w:p>
          <w:p w14:paraId="6C94BAFD" w14:textId="77777777" w:rsidR="00A04A1B" w:rsidRPr="00A04A1B" w:rsidRDefault="00A04A1B" w:rsidP="00A04A1B">
            <w:pPr>
              <w:spacing w:after="0"/>
              <w:jc w:val="both"/>
              <w:rPr>
                <w:rFonts w:ascii="Times New Roman" w:eastAsia="Times New Roman" w:hAnsi="Times New Roman"/>
                <w:sz w:val="24"/>
                <w:szCs w:val="24"/>
              </w:rPr>
            </w:pPr>
            <w:r w:rsidRPr="00A04A1B">
              <w:rPr>
                <w:rFonts w:ascii="Times New Roman" w:eastAsia="Times New Roman" w:hAnsi="Times New Roman"/>
                <w:sz w:val="24"/>
                <w:szCs w:val="24"/>
              </w:rPr>
              <w:t> </w:t>
            </w:r>
          </w:p>
          <w:p w14:paraId="20D67838" w14:textId="77777777" w:rsidR="00A04A1B" w:rsidRPr="00A04A1B" w:rsidRDefault="00A04A1B" w:rsidP="00A04A1B">
            <w:pPr>
              <w:spacing w:after="0"/>
              <w:jc w:val="both"/>
              <w:rPr>
                <w:rFonts w:ascii="Times New Roman" w:eastAsia="Times New Roman" w:hAnsi="Times New Roman"/>
                <w:sz w:val="24"/>
                <w:szCs w:val="24"/>
              </w:rPr>
            </w:pPr>
            <w:r w:rsidRPr="00A04A1B">
              <w:rPr>
                <w:rFonts w:ascii="Times New Roman" w:eastAsia="Times New Roman" w:hAnsi="Times New Roman"/>
                <w:sz w:val="24"/>
                <w:szCs w:val="24"/>
              </w:rPr>
              <w:t>Leiame, et seletuskirjas antud selgitus, milles kirjeldatu kohaselt teeb kohtutäitur menetluse põhitasu kohta põhjendatud otsuse pankrotimenetluse väljakuulutamise seisuga ja sellest otsusest peab nähtuma kohtutäituri töö maht ja täitemenetluse keerukus, et vajaduse korral oleks võimalik kontrollida uue põhitasu nõude ulatuse põhjendatust, on kohtutäiturit koormav ja uusi vaidlusi esile kutsuv. Rõhutame veelkord, et kohtutäituri töö mahu ja täitemenetluse keerukuse kohta puuduvad </w:t>
            </w:r>
            <w:proofErr w:type="spellStart"/>
            <w:r w:rsidRPr="00A04A1B">
              <w:rPr>
                <w:rFonts w:ascii="Times New Roman" w:eastAsia="Times New Roman" w:hAnsi="Times New Roman"/>
                <w:sz w:val="24"/>
                <w:szCs w:val="24"/>
              </w:rPr>
              <w:t>üldaktsepteeritavad</w:t>
            </w:r>
            <w:proofErr w:type="spellEnd"/>
            <w:r w:rsidRPr="00A04A1B">
              <w:rPr>
                <w:rFonts w:ascii="Times New Roman" w:eastAsia="Times New Roman" w:hAnsi="Times New Roman"/>
                <w:sz w:val="24"/>
                <w:szCs w:val="24"/>
              </w:rPr>
              <w:t> etalonid.  </w:t>
            </w:r>
          </w:p>
          <w:p w14:paraId="5ECEBD01" w14:textId="77777777" w:rsidR="00A04A1B" w:rsidRPr="00A04A1B" w:rsidRDefault="00A04A1B" w:rsidP="00A04A1B">
            <w:pPr>
              <w:spacing w:after="0"/>
              <w:jc w:val="both"/>
              <w:rPr>
                <w:rFonts w:ascii="Times New Roman" w:eastAsia="Times New Roman" w:hAnsi="Times New Roman"/>
                <w:sz w:val="24"/>
                <w:szCs w:val="24"/>
              </w:rPr>
            </w:pPr>
            <w:r w:rsidRPr="00A04A1B">
              <w:rPr>
                <w:rFonts w:ascii="Times New Roman" w:eastAsia="Times New Roman" w:hAnsi="Times New Roman"/>
                <w:sz w:val="24"/>
                <w:szCs w:val="24"/>
              </w:rPr>
              <w:t> </w:t>
            </w:r>
          </w:p>
          <w:p w14:paraId="3C35C633" w14:textId="77777777" w:rsidR="00A04A1B" w:rsidRPr="00A04A1B" w:rsidRDefault="00A04A1B" w:rsidP="00A04A1B">
            <w:pPr>
              <w:spacing w:after="0"/>
              <w:jc w:val="both"/>
              <w:rPr>
                <w:rFonts w:ascii="Times New Roman" w:eastAsia="Times New Roman" w:hAnsi="Times New Roman"/>
                <w:sz w:val="24"/>
                <w:szCs w:val="24"/>
              </w:rPr>
            </w:pPr>
            <w:r w:rsidRPr="00A04A1B">
              <w:rPr>
                <w:rFonts w:ascii="Times New Roman" w:eastAsia="Times New Roman" w:hAnsi="Times New Roman"/>
                <w:sz w:val="24"/>
                <w:szCs w:val="24"/>
              </w:rPr>
              <w:t xml:space="preserve">Eelnõu seletuskirjas (lk 22) peetakse põhjendamatuks jätta kohtutäitur ilma menetluse alustamise tasust, kui kohtutäitur on alustanud täitemenetlust ja teinud täitetoiminguid, kuid menetlus lõpetatakse võlgniku pankroti väljakuulutamise tõttu. Samuti viidatakse seletuskirjas (lk 19) Riigikohtu kohtulahendi 2-15-17249 p-le 80, et kohtutäituri tasu on lõivule sarnanev avalik-õiguslik kohustus, mille eesmärk on eelkõige katta konkreetse avalik-õigusliku soorituse kulud. Nende kulude hulka kuuluvaks tuleb lugeda ka kohtutäituri ja tema büroo töötajate mõistlik töötasu ning muud mõistlikud ja vajalikud kulutused. Nende põhimõtetega ei haaku kavandatav lahendus, mille kohaselt peab kohtutäitur nõudma täitemenetluse alustamise tasu jätkuvalt pankrotimenetluses. Ühelt poolt kestab pankrotimenetlus pikka aega, ent teiselt poolt saab kohtutäitur jaotise alusel oma tasu katteks vaid mingi osa sellest. Sisuliselt hinnates jääb kohtutäitur </w:t>
            </w:r>
            <w:r w:rsidRPr="00A04A1B">
              <w:rPr>
                <w:rFonts w:ascii="Times New Roman" w:eastAsia="Times New Roman" w:hAnsi="Times New Roman"/>
                <w:sz w:val="24"/>
                <w:szCs w:val="24"/>
              </w:rPr>
              <w:lastRenderedPageBreak/>
              <w:t>pankrotimenetluse tulemusel oma tasust ikkagi ilma ja avalik-õigusliku soorituse kulud jäävad katmata. </w:t>
            </w:r>
          </w:p>
          <w:p w14:paraId="76016F83" w14:textId="77777777" w:rsidR="00A04A1B" w:rsidRPr="00A04A1B" w:rsidRDefault="00A04A1B" w:rsidP="00A04A1B">
            <w:pPr>
              <w:spacing w:after="0"/>
              <w:jc w:val="both"/>
              <w:rPr>
                <w:rFonts w:ascii="Times New Roman" w:eastAsia="Times New Roman" w:hAnsi="Times New Roman"/>
                <w:sz w:val="24"/>
                <w:szCs w:val="24"/>
              </w:rPr>
            </w:pPr>
            <w:r w:rsidRPr="00A04A1B">
              <w:rPr>
                <w:rFonts w:ascii="Times New Roman" w:eastAsia="Times New Roman" w:hAnsi="Times New Roman"/>
                <w:sz w:val="24"/>
                <w:szCs w:val="24"/>
              </w:rPr>
              <w:t> </w:t>
            </w:r>
          </w:p>
          <w:p w14:paraId="301FDE64" w14:textId="77777777" w:rsidR="00A04A1B" w:rsidRPr="00A04A1B" w:rsidRDefault="00A04A1B" w:rsidP="00A04A1B">
            <w:pPr>
              <w:spacing w:after="0"/>
              <w:jc w:val="both"/>
              <w:rPr>
                <w:rFonts w:ascii="Times New Roman" w:eastAsia="Times New Roman" w:hAnsi="Times New Roman"/>
                <w:sz w:val="24"/>
                <w:szCs w:val="24"/>
              </w:rPr>
            </w:pPr>
            <w:r w:rsidRPr="00A04A1B">
              <w:rPr>
                <w:rFonts w:ascii="Times New Roman" w:eastAsia="Times New Roman" w:hAnsi="Times New Roman"/>
                <w:sz w:val="24"/>
                <w:szCs w:val="24"/>
              </w:rPr>
              <w:t>Kohtud on üksmeelsel seisukohal, et kohtutäituri tasu otsus peab olema vaidlustatav. Kohtutäituri tasu otsus on vaidlustatav TMS § 217 alusel. Reeglina on kohtutäituri tasu otsuste vaidlustamistähtaeg täitemenetluse võlgniku pankroti alusel lõpetamise hetkeks juba möödunud. Peame vajalikuks eelnõuga tagada, et kohtutäitur võib esitada pankrotimenetlusse põhitasu nõude algse tasu otsuse alusel. </w:t>
            </w:r>
          </w:p>
          <w:p w14:paraId="51A36816" w14:textId="77777777" w:rsidR="00A04A1B" w:rsidRPr="00A04A1B" w:rsidRDefault="00A04A1B" w:rsidP="00A04A1B">
            <w:pPr>
              <w:spacing w:after="0"/>
              <w:jc w:val="both"/>
              <w:rPr>
                <w:rFonts w:ascii="Times New Roman" w:eastAsia="Times New Roman" w:hAnsi="Times New Roman"/>
                <w:sz w:val="24"/>
                <w:szCs w:val="24"/>
              </w:rPr>
            </w:pPr>
            <w:r w:rsidRPr="00A04A1B">
              <w:rPr>
                <w:rFonts w:ascii="Times New Roman" w:eastAsia="Times New Roman" w:hAnsi="Times New Roman"/>
                <w:sz w:val="24"/>
                <w:szCs w:val="24"/>
              </w:rPr>
              <w:t> </w:t>
            </w:r>
          </w:p>
          <w:p w14:paraId="04DCF1F5" w14:textId="77777777" w:rsidR="00A04A1B" w:rsidRPr="00A04A1B" w:rsidRDefault="00A04A1B" w:rsidP="00A04A1B">
            <w:pPr>
              <w:spacing w:after="0"/>
              <w:jc w:val="both"/>
              <w:rPr>
                <w:rFonts w:ascii="Times New Roman" w:eastAsia="Times New Roman" w:hAnsi="Times New Roman"/>
                <w:sz w:val="24"/>
                <w:szCs w:val="24"/>
              </w:rPr>
            </w:pPr>
            <w:r w:rsidRPr="00A04A1B">
              <w:rPr>
                <w:rFonts w:ascii="Times New Roman" w:eastAsia="Times New Roman" w:hAnsi="Times New Roman"/>
                <w:sz w:val="24"/>
                <w:szCs w:val="24"/>
              </w:rPr>
              <w:t>Teeme eelnevaga seonduvalt alternatiive ettepaneku asendada kavandatavad muudatused KTS täiendamiseks §-ga 36</w:t>
            </w:r>
            <w:r w:rsidRPr="00A04A1B">
              <w:rPr>
                <w:rFonts w:ascii="Times New Roman" w:eastAsia="Times New Roman" w:hAnsi="Times New Roman"/>
                <w:sz w:val="24"/>
                <w:szCs w:val="24"/>
                <w:vertAlign w:val="superscript"/>
              </w:rPr>
              <w:t>1</w:t>
            </w:r>
            <w:r w:rsidRPr="00A04A1B">
              <w:rPr>
                <w:rFonts w:ascii="Times New Roman" w:eastAsia="Times New Roman" w:hAnsi="Times New Roman"/>
                <w:sz w:val="24"/>
                <w:szCs w:val="24"/>
              </w:rPr>
              <w:t> ja </w:t>
            </w:r>
            <w:proofErr w:type="spellStart"/>
            <w:r w:rsidRPr="00A04A1B">
              <w:rPr>
                <w:rFonts w:ascii="Times New Roman" w:eastAsia="Times New Roman" w:hAnsi="Times New Roman"/>
                <w:sz w:val="24"/>
                <w:szCs w:val="24"/>
              </w:rPr>
              <w:t>PankrS</w:t>
            </w:r>
            <w:proofErr w:type="spellEnd"/>
            <w:r w:rsidRPr="00A04A1B">
              <w:rPr>
                <w:rFonts w:ascii="Times New Roman" w:eastAsia="Times New Roman" w:hAnsi="Times New Roman"/>
                <w:sz w:val="24"/>
                <w:szCs w:val="24"/>
              </w:rPr>
              <w:t> § 146 lg 1 täiendamiseks punktiga 5 KTS muutmisega nii, et kohtutäiturile antakse seadusega õigus nõuda täitemenetluse võlgniku pankrotiga lõpetamisel sissenõudjalt täitemenetluse lõppemise tasu. Ilmselt oleks selline regulatsioon kõikidele asjasse puutuvatele (menetlusosalised, kohtutäitur ja pankrotihaldur, pankrotikohtunik) selgemalt arusaadavam ja ka võlgniku pankrotimenetluse kontekstis menetluslikult ökonoomsem. Täitemenetluse lõppemise tasu suuruse määramisel võetaks ettepaneku kohaselt aluseks menetluse alustamise tasu ja täitemenetlusega kaasnevad täitekulud, kui need jäid täitemenetluses sisse nõudmata ja menetluse põhitasu pooles ulatuses arvestatuna </w:t>
            </w:r>
            <w:proofErr w:type="spellStart"/>
            <w:r w:rsidRPr="00A04A1B">
              <w:rPr>
                <w:rFonts w:ascii="Times New Roman" w:eastAsia="Times New Roman" w:hAnsi="Times New Roman"/>
                <w:sz w:val="24"/>
                <w:szCs w:val="24"/>
              </w:rPr>
              <w:t>sissenõudmata</w:t>
            </w:r>
            <w:proofErr w:type="spellEnd"/>
            <w:r w:rsidRPr="00A04A1B">
              <w:rPr>
                <w:rFonts w:ascii="Times New Roman" w:eastAsia="Times New Roman" w:hAnsi="Times New Roman"/>
                <w:sz w:val="24"/>
                <w:szCs w:val="24"/>
              </w:rPr>
              <w:t> jäänud summalt, kuid mitte rohkem kui 50 eurot. Tasu maksjaks oleks sissenõudja. Tasu ülempiiri seadmisel oleme arvestanud, et tasu ei oleks põhinõudega võrreldes oluliselt kõrgem, kuid samas aitaks vähemalt minimaalses ulatuses katta kohtutäituri tegevuskulud täiteasja menetlemisel. Näiteks on KTS § 37</w:t>
            </w:r>
            <w:r w:rsidRPr="00A04A1B">
              <w:rPr>
                <w:rFonts w:ascii="Times New Roman" w:eastAsia="Times New Roman" w:hAnsi="Times New Roman"/>
                <w:sz w:val="24"/>
                <w:szCs w:val="24"/>
                <w:vertAlign w:val="superscript"/>
              </w:rPr>
              <w:t>2</w:t>
            </w:r>
            <w:r w:rsidRPr="00A04A1B">
              <w:rPr>
                <w:rFonts w:ascii="Times New Roman" w:eastAsia="Times New Roman" w:hAnsi="Times New Roman"/>
                <w:sz w:val="24"/>
                <w:szCs w:val="24"/>
              </w:rPr>
              <w:t xml:space="preserve"> lg 2 järgi riigi makstava elatise sissenõudmise tasu suurus ühe täiteasja kohta kuni </w:t>
            </w:r>
            <w:r w:rsidRPr="00A04A1B">
              <w:rPr>
                <w:rFonts w:ascii="Times New Roman" w:eastAsia="Times New Roman" w:hAnsi="Times New Roman"/>
                <w:sz w:val="24"/>
                <w:szCs w:val="24"/>
              </w:rPr>
              <w:lastRenderedPageBreak/>
              <w:t>100 eurot kalendriaastas. Seega oleks täitemenetluse kulude katteks kavandatud 50 eurot pluss täitemenetluse alustamise tasu mõõdukas suuruses. Täitemenetluse infosüsteemi andmete kohaselt lõpetati 2025. aastal 4229, 2024. aastal 5549 ja 2023. aastal 7147 täitemenetlust võlgniku pankrotiga. Sissenõudjate peale kokku võiks menetluse lõpetamise tasudeks makstav kulu ulatuda ca 350000 euroni aastas. Täitemenetluse võlgniku pankrotiga lõpetamise tasu maksmise kohustuse panek sissenõudjale viiks kohtutäituri võlgniku pankrotimenetlusest välja ja rakenduks analoogiline võlausaldaja menetluskulude kandmises osalemise printsiip, nagu see on pankrotimenetluses (</w:t>
            </w:r>
            <w:proofErr w:type="spellStart"/>
            <w:r w:rsidRPr="00A04A1B">
              <w:rPr>
                <w:rFonts w:ascii="Times New Roman" w:eastAsia="Times New Roman" w:hAnsi="Times New Roman"/>
                <w:sz w:val="24"/>
                <w:szCs w:val="24"/>
              </w:rPr>
              <w:t>PankrS</w:t>
            </w:r>
            <w:proofErr w:type="spellEnd"/>
            <w:r w:rsidRPr="00A04A1B">
              <w:rPr>
                <w:rFonts w:ascii="Times New Roman" w:eastAsia="Times New Roman" w:hAnsi="Times New Roman"/>
                <w:sz w:val="24"/>
                <w:szCs w:val="24"/>
              </w:rPr>
              <w:t> § 146 lg 1 ja § 153 lg 2). </w:t>
            </w:r>
          </w:p>
          <w:p w14:paraId="2B3AEEF0" w14:textId="77777777" w:rsidR="00A04A1B" w:rsidRPr="00A04A1B" w:rsidRDefault="00A04A1B" w:rsidP="00A04A1B">
            <w:pPr>
              <w:spacing w:after="0"/>
              <w:jc w:val="both"/>
              <w:rPr>
                <w:rFonts w:ascii="Times New Roman" w:eastAsia="Times New Roman" w:hAnsi="Times New Roman"/>
                <w:sz w:val="24"/>
                <w:szCs w:val="24"/>
              </w:rPr>
            </w:pPr>
            <w:r w:rsidRPr="00A04A1B">
              <w:rPr>
                <w:rFonts w:ascii="Times New Roman" w:eastAsia="Times New Roman" w:hAnsi="Times New Roman"/>
                <w:sz w:val="24"/>
                <w:szCs w:val="24"/>
              </w:rPr>
              <w:t> </w:t>
            </w:r>
          </w:p>
          <w:p w14:paraId="4A29FE3C" w14:textId="69FA2BF7" w:rsidR="00AD2700" w:rsidRPr="003B1FC4" w:rsidRDefault="00A04A1B" w:rsidP="007D0D93">
            <w:pPr>
              <w:spacing w:after="0"/>
              <w:jc w:val="both"/>
              <w:rPr>
                <w:rFonts w:ascii="Times New Roman" w:eastAsia="Times New Roman" w:hAnsi="Times New Roman"/>
                <w:sz w:val="24"/>
                <w:szCs w:val="24"/>
              </w:rPr>
            </w:pPr>
            <w:r w:rsidRPr="00A04A1B">
              <w:rPr>
                <w:rFonts w:ascii="Times New Roman" w:eastAsia="Times New Roman" w:hAnsi="Times New Roman"/>
                <w:sz w:val="24"/>
                <w:szCs w:val="24"/>
              </w:rPr>
              <w:t>Lisaks teeme ettepaneku tõsta ajutise halduri ja halduri tasu </w:t>
            </w:r>
            <w:proofErr w:type="spellStart"/>
            <w:r w:rsidRPr="00A04A1B">
              <w:rPr>
                <w:rFonts w:ascii="Times New Roman" w:eastAsia="Times New Roman" w:hAnsi="Times New Roman"/>
                <w:sz w:val="24"/>
                <w:szCs w:val="24"/>
              </w:rPr>
              <w:t>PankrS</w:t>
            </w:r>
            <w:proofErr w:type="spellEnd"/>
            <w:r w:rsidRPr="00A04A1B">
              <w:rPr>
                <w:rFonts w:ascii="Times New Roman" w:eastAsia="Times New Roman" w:hAnsi="Times New Roman"/>
                <w:sz w:val="24"/>
                <w:szCs w:val="24"/>
              </w:rPr>
              <w:t> §-st 150 </w:t>
            </w:r>
            <w:proofErr w:type="spellStart"/>
            <w:r w:rsidRPr="00A04A1B">
              <w:rPr>
                <w:rFonts w:ascii="Times New Roman" w:eastAsia="Times New Roman" w:hAnsi="Times New Roman"/>
                <w:sz w:val="24"/>
                <w:szCs w:val="24"/>
              </w:rPr>
              <w:t>PankrS</w:t>
            </w:r>
            <w:proofErr w:type="spellEnd"/>
            <w:r w:rsidRPr="00A04A1B">
              <w:rPr>
                <w:rFonts w:ascii="Times New Roman" w:eastAsia="Times New Roman" w:hAnsi="Times New Roman"/>
                <w:sz w:val="24"/>
                <w:szCs w:val="24"/>
              </w:rPr>
              <w:t> § 146 lg 1 punkti 3, st enne massikohustusi. Sellise muudatusega kaasnevalt tagataks haldurile tema tasu saamine praegusega võrreldes kindlamini. Hetkel kehtiva korra kohaselt tuleb halduril teha kõik menetlustoimingud ja pidada oma bürood ülal, ent pankrotivarast ei pruugi pärast massikohustuste rahuldamist temale tasu maksmiseks üldse raha jätkuda.  </w:t>
            </w:r>
          </w:p>
        </w:tc>
        <w:tc>
          <w:tcPr>
            <w:tcW w:w="6662" w:type="dxa"/>
          </w:tcPr>
          <w:p w14:paraId="23F231A6" w14:textId="0CA30CA6" w:rsidR="00AD2700" w:rsidRDefault="44B03B7C" w:rsidP="3B612D1E">
            <w:pPr>
              <w:jc w:val="both"/>
              <w:rPr>
                <w:rFonts w:ascii="Times New Roman" w:eastAsia="Times New Roman" w:hAnsi="Times New Roman"/>
                <w:b/>
                <w:bCs/>
                <w:sz w:val="24"/>
                <w:szCs w:val="24"/>
              </w:rPr>
            </w:pPr>
            <w:r w:rsidRPr="684D379B">
              <w:rPr>
                <w:rFonts w:ascii="Times New Roman" w:eastAsia="Times New Roman" w:hAnsi="Times New Roman"/>
                <w:b/>
                <w:bCs/>
                <w:sz w:val="24"/>
                <w:szCs w:val="24"/>
              </w:rPr>
              <w:lastRenderedPageBreak/>
              <w:t>MA</w:t>
            </w:r>
          </w:p>
          <w:p w14:paraId="2D095DCA" w14:textId="65379CE2" w:rsidR="00A842E4" w:rsidRPr="00A842E4" w:rsidRDefault="00A842E4" w:rsidP="00A842E4">
            <w:pPr>
              <w:jc w:val="both"/>
              <w:rPr>
                <w:rFonts w:ascii="Times New Roman" w:eastAsia="Times New Roman" w:hAnsi="Times New Roman"/>
                <w:sz w:val="24"/>
                <w:szCs w:val="24"/>
              </w:rPr>
            </w:pPr>
            <w:r w:rsidRPr="00A842E4">
              <w:rPr>
                <w:rFonts w:ascii="Times New Roman" w:eastAsia="Times New Roman" w:hAnsi="Times New Roman"/>
                <w:sz w:val="24"/>
                <w:szCs w:val="24"/>
              </w:rPr>
              <w:lastRenderedPageBreak/>
              <w:t>Võlgniku pankroti väljakuulutamise aega ei ole võimalik ette ennustada, mistõttu kindla</w:t>
            </w:r>
            <w:r>
              <w:rPr>
                <w:rFonts w:ascii="Times New Roman" w:eastAsia="Times New Roman" w:hAnsi="Times New Roman"/>
                <w:sz w:val="24"/>
                <w:szCs w:val="24"/>
              </w:rPr>
              <w:t xml:space="preserve">s </w:t>
            </w:r>
            <w:r w:rsidRPr="00A842E4">
              <w:rPr>
                <w:rFonts w:ascii="Times New Roman" w:eastAsia="Times New Roman" w:hAnsi="Times New Roman"/>
                <w:sz w:val="24"/>
                <w:szCs w:val="24"/>
              </w:rPr>
              <w:t>summa</w:t>
            </w:r>
            <w:r>
              <w:rPr>
                <w:rFonts w:ascii="Times New Roman" w:eastAsia="Times New Roman" w:hAnsi="Times New Roman"/>
                <w:sz w:val="24"/>
                <w:szCs w:val="24"/>
              </w:rPr>
              <w:t>s</w:t>
            </w:r>
            <w:r w:rsidRPr="00A842E4">
              <w:rPr>
                <w:rFonts w:ascii="Times New Roman" w:eastAsia="Times New Roman" w:hAnsi="Times New Roman"/>
                <w:sz w:val="24"/>
                <w:szCs w:val="24"/>
              </w:rPr>
              <w:t xml:space="preserve"> tasu sätestamine võib tekitada sama palju või isegi rohkem vaidlusi selle tasu põhjendatuse üle. Paratamatult tekib küsimus, kas veerandi tasu saamine on õigustatud nii olukorras, kus täitemenetlus kestis enne pankroti väljakuulutamist vaid üksikuid päevi, kui ka olukorras, kus täitemenetlus kestis aastaid ning kohtutäitur tegi sadu toiminguid.</w:t>
            </w:r>
          </w:p>
          <w:p w14:paraId="506FDBCD" w14:textId="77777777" w:rsidR="00A842E4" w:rsidRDefault="00A842E4" w:rsidP="00A842E4">
            <w:pPr>
              <w:jc w:val="both"/>
              <w:rPr>
                <w:rFonts w:ascii="Times New Roman" w:eastAsia="Times New Roman" w:hAnsi="Times New Roman"/>
                <w:sz w:val="24"/>
                <w:szCs w:val="24"/>
              </w:rPr>
            </w:pPr>
            <w:r w:rsidRPr="00A842E4">
              <w:rPr>
                <w:rFonts w:ascii="Times New Roman" w:eastAsia="Times New Roman" w:hAnsi="Times New Roman"/>
                <w:sz w:val="24"/>
                <w:szCs w:val="24"/>
              </w:rPr>
              <w:t>Ministeerium on seisukohal, et eeltoodut arvestades ei ole kaalutlusõigust välistava normi kehtestamine antud juhul põhjendatud.</w:t>
            </w:r>
          </w:p>
          <w:p w14:paraId="0E639D8E" w14:textId="67152AC3" w:rsidR="003920A0" w:rsidRPr="003920A0" w:rsidRDefault="003920A0" w:rsidP="003920A0">
            <w:pPr>
              <w:jc w:val="both"/>
              <w:rPr>
                <w:rFonts w:ascii="Times New Roman" w:eastAsia="Times New Roman" w:hAnsi="Times New Roman"/>
                <w:sz w:val="24"/>
                <w:szCs w:val="24"/>
              </w:rPr>
            </w:pPr>
            <w:r w:rsidRPr="003920A0">
              <w:rPr>
                <w:rFonts w:ascii="Times New Roman" w:eastAsia="Times New Roman" w:hAnsi="Times New Roman"/>
                <w:sz w:val="24"/>
                <w:szCs w:val="24"/>
              </w:rPr>
              <w:t>Ministeerium on ühtlasi seisukohal, et juhul kui kohtutäitur teeb pankrotimenetluse väljakuulutamise seisuga menetluse põhitasu kohta uue põhjendatud otsuse, millest nähtub kohtutäituri töö maht ja täitemenetluse keerukus, väheneb sellega seonduvate vaidluste arv pankrotimenetluses.</w:t>
            </w:r>
          </w:p>
          <w:p w14:paraId="1EA00C4E" w14:textId="77777777" w:rsidR="003920A0" w:rsidRPr="003920A0" w:rsidRDefault="003920A0" w:rsidP="003920A0">
            <w:pPr>
              <w:jc w:val="both"/>
              <w:rPr>
                <w:rFonts w:ascii="Times New Roman" w:eastAsia="Times New Roman" w:hAnsi="Times New Roman"/>
                <w:sz w:val="24"/>
                <w:szCs w:val="24"/>
              </w:rPr>
            </w:pPr>
            <w:r w:rsidRPr="003920A0">
              <w:rPr>
                <w:rFonts w:ascii="Times New Roman" w:eastAsia="Times New Roman" w:hAnsi="Times New Roman"/>
                <w:sz w:val="24"/>
                <w:szCs w:val="24"/>
              </w:rPr>
              <w:t>Ministeeriumile teadaolevalt seisnes senine praktika kitsaskoht selles, et pankrotihalduril puudus võimalus objektiivselt hinnata pankrotimenetlusse esitatud tasunõude põhjendatust. Selle põhjuseks oli asjaolu, et kohtutäiturid esitasid nõuded pankrotimenetlusse sageli ilma piisava põhjenduseta, mistõttu ei jäänud pankrotihalduril sisuliselt muud võimalust kui tasunõue vaidlustada selle põhjendatuse kontrollimiseks.</w:t>
            </w:r>
          </w:p>
          <w:p w14:paraId="46E806FA" w14:textId="393382B8" w:rsidR="00D71070" w:rsidRDefault="003920A0" w:rsidP="0034768E">
            <w:pPr>
              <w:jc w:val="both"/>
              <w:rPr>
                <w:rFonts w:ascii="Times New Roman" w:eastAsia="Times New Roman" w:hAnsi="Times New Roman"/>
                <w:sz w:val="24"/>
                <w:szCs w:val="24"/>
              </w:rPr>
            </w:pPr>
            <w:r w:rsidRPr="003920A0">
              <w:rPr>
                <w:rFonts w:ascii="Times New Roman" w:eastAsia="Times New Roman" w:hAnsi="Times New Roman"/>
                <w:sz w:val="24"/>
                <w:szCs w:val="24"/>
              </w:rPr>
              <w:t>Uue korra jõustumisel paraneb pankrotihaldurite võimalus hinnata põhitasu nõude ulatuse põhjendatust, mis omakorda aitab vähendada vaidluste arvu.</w:t>
            </w:r>
            <w:r w:rsidR="00D71070">
              <w:rPr>
                <w:rFonts w:ascii="Times New Roman" w:eastAsia="Times New Roman" w:hAnsi="Times New Roman"/>
                <w:sz w:val="24"/>
                <w:szCs w:val="24"/>
              </w:rPr>
              <w:t xml:space="preserve"> </w:t>
            </w:r>
            <w:r w:rsidR="00D71070" w:rsidRPr="00D71070">
              <w:rPr>
                <w:rFonts w:ascii="Times New Roman" w:eastAsia="Times New Roman" w:hAnsi="Times New Roman"/>
                <w:sz w:val="24"/>
                <w:szCs w:val="24"/>
              </w:rPr>
              <w:t xml:space="preserve">Võimalikud eriarvamused ja praktika </w:t>
            </w:r>
            <w:r w:rsidR="00D71070" w:rsidRPr="00D71070">
              <w:rPr>
                <w:rFonts w:ascii="Times New Roman" w:eastAsia="Times New Roman" w:hAnsi="Times New Roman"/>
                <w:sz w:val="24"/>
                <w:szCs w:val="24"/>
              </w:rPr>
              <w:lastRenderedPageBreak/>
              <w:t>kujunemisel tekkivad ebakõlad tuleb lahendada kohtutäiturite ja pankrotihaldurite koostöös</w:t>
            </w:r>
          </w:p>
          <w:p w14:paraId="2104BCF0" w14:textId="24C96358" w:rsidR="003B5968" w:rsidRDefault="003B5968" w:rsidP="0034768E">
            <w:pPr>
              <w:jc w:val="both"/>
              <w:rPr>
                <w:rFonts w:ascii="Times New Roman" w:eastAsia="Times New Roman" w:hAnsi="Times New Roman"/>
                <w:sz w:val="24"/>
                <w:szCs w:val="24"/>
              </w:rPr>
            </w:pPr>
            <w:r w:rsidRPr="003B5968">
              <w:rPr>
                <w:rFonts w:ascii="Times New Roman" w:eastAsia="Times New Roman" w:hAnsi="Times New Roman"/>
                <w:sz w:val="24"/>
                <w:szCs w:val="24"/>
              </w:rPr>
              <w:t>Siinkohal tuleb tähelepanu pöörata asjaolule, et pankrotimenetluses tasunõude esitamine üksnes kohtutäituri algse tasu määramise otsuse alusel on</w:t>
            </w:r>
            <w:r w:rsidR="00302D7A">
              <w:rPr>
                <w:rFonts w:ascii="Times New Roman" w:eastAsia="Times New Roman" w:hAnsi="Times New Roman"/>
                <w:sz w:val="24"/>
                <w:szCs w:val="24"/>
              </w:rPr>
              <w:t xml:space="preserve"> niigi</w:t>
            </w:r>
            <w:r>
              <w:rPr>
                <w:rFonts w:ascii="Times New Roman" w:eastAsia="Times New Roman" w:hAnsi="Times New Roman"/>
                <w:sz w:val="24"/>
                <w:szCs w:val="24"/>
              </w:rPr>
              <w:t xml:space="preserve"> </w:t>
            </w:r>
            <w:r w:rsidRPr="003B5968">
              <w:rPr>
                <w:rFonts w:ascii="Times New Roman" w:eastAsia="Times New Roman" w:hAnsi="Times New Roman"/>
                <w:sz w:val="24"/>
                <w:szCs w:val="24"/>
              </w:rPr>
              <w:t>küsitav ega pruugi olla kooskõlas kohtupraktikaga.</w:t>
            </w:r>
          </w:p>
          <w:p w14:paraId="15FB4FDE" w14:textId="50EAB4EC" w:rsidR="00A11A99" w:rsidRDefault="00061EE6" w:rsidP="0034768E">
            <w:pPr>
              <w:jc w:val="both"/>
              <w:rPr>
                <w:rFonts w:ascii="Times New Roman" w:eastAsia="Times New Roman" w:hAnsi="Times New Roman"/>
                <w:sz w:val="24"/>
                <w:szCs w:val="24"/>
              </w:rPr>
            </w:pPr>
            <w:r>
              <w:rPr>
                <w:rFonts w:ascii="Times New Roman" w:eastAsia="Times New Roman" w:hAnsi="Times New Roman"/>
                <w:sz w:val="24"/>
                <w:szCs w:val="24"/>
              </w:rPr>
              <w:t xml:space="preserve">Riigikohus on </w:t>
            </w:r>
            <w:r w:rsidR="0034768E">
              <w:rPr>
                <w:rFonts w:ascii="Times New Roman" w:eastAsia="Times New Roman" w:hAnsi="Times New Roman"/>
                <w:sz w:val="24"/>
                <w:szCs w:val="24"/>
              </w:rPr>
              <w:t>koh</w:t>
            </w:r>
            <w:r w:rsidR="001014DD">
              <w:rPr>
                <w:rFonts w:ascii="Times New Roman" w:eastAsia="Times New Roman" w:hAnsi="Times New Roman"/>
                <w:sz w:val="24"/>
                <w:szCs w:val="24"/>
              </w:rPr>
              <w:t>tu</w:t>
            </w:r>
            <w:r>
              <w:rPr>
                <w:rFonts w:ascii="Times New Roman" w:eastAsia="Times New Roman" w:hAnsi="Times New Roman"/>
                <w:sz w:val="24"/>
                <w:szCs w:val="24"/>
              </w:rPr>
              <w:t>asjas</w:t>
            </w:r>
            <w:r w:rsidR="0034768E">
              <w:t xml:space="preserve"> </w:t>
            </w:r>
            <w:r w:rsidR="0034768E" w:rsidRPr="0034768E">
              <w:rPr>
                <w:rFonts w:ascii="Times New Roman" w:eastAsia="Times New Roman" w:hAnsi="Times New Roman"/>
                <w:sz w:val="24"/>
                <w:szCs w:val="24"/>
              </w:rPr>
              <w:t>3-2-1-108-15</w:t>
            </w:r>
            <w:r w:rsidR="0034768E">
              <w:rPr>
                <w:rFonts w:ascii="Times New Roman" w:eastAsia="Times New Roman" w:hAnsi="Times New Roman"/>
                <w:sz w:val="24"/>
                <w:szCs w:val="24"/>
              </w:rPr>
              <w:t xml:space="preserve"> </w:t>
            </w:r>
            <w:r w:rsidR="001014DD">
              <w:rPr>
                <w:rFonts w:ascii="Times New Roman" w:eastAsia="Times New Roman" w:hAnsi="Times New Roman"/>
                <w:sz w:val="24"/>
                <w:szCs w:val="24"/>
              </w:rPr>
              <w:t xml:space="preserve">tehtud määruses </w:t>
            </w:r>
            <w:r w:rsidR="0034768E">
              <w:rPr>
                <w:rFonts w:ascii="Times New Roman" w:eastAsia="Times New Roman" w:hAnsi="Times New Roman"/>
                <w:sz w:val="24"/>
                <w:szCs w:val="24"/>
              </w:rPr>
              <w:t>selgitanud, et</w:t>
            </w:r>
            <w:r w:rsidR="00447265">
              <w:rPr>
                <w:rFonts w:ascii="Times New Roman" w:eastAsia="Times New Roman" w:hAnsi="Times New Roman"/>
                <w:sz w:val="24"/>
                <w:szCs w:val="24"/>
              </w:rPr>
              <w:t xml:space="preserve"> k</w:t>
            </w:r>
            <w:r w:rsidR="00447265" w:rsidRPr="00447265">
              <w:rPr>
                <w:rFonts w:ascii="Times New Roman" w:eastAsia="Times New Roman" w:hAnsi="Times New Roman"/>
                <w:sz w:val="24"/>
                <w:szCs w:val="24"/>
              </w:rPr>
              <w:t>ohtutäituri põhitasu otsus tehakse täitemenetluse alguses, rahalise nõude korral lähtuvalt sissenõudja nõude suurusest (KTS § 35). Põhitasu lõplik suurus sõltub sellest, millises ulatuses õnnestub täitmisele esitatud rahaline nõue täita, millal see õnnestub täita ja kas täitmine toimub otseselt kohtutäituri tegevuse tulemusel (nt vara müümine) või n-ö väljaspool täitemenetlust (võlgnik maksab võla otse sissenõudjale vms).</w:t>
            </w:r>
            <w:r w:rsidR="00447265">
              <w:rPr>
                <w:rFonts w:ascii="Times New Roman" w:eastAsia="Times New Roman" w:hAnsi="Times New Roman"/>
                <w:sz w:val="24"/>
                <w:szCs w:val="24"/>
              </w:rPr>
              <w:t xml:space="preserve"> </w:t>
            </w:r>
            <w:r w:rsidR="00421EEB" w:rsidRPr="00421EEB">
              <w:rPr>
                <w:rFonts w:ascii="Times New Roman" w:eastAsia="Times New Roman" w:hAnsi="Times New Roman"/>
                <w:sz w:val="24"/>
                <w:szCs w:val="24"/>
              </w:rPr>
              <w:t xml:space="preserve">Eeltoodust tuleneb muu hulgas, et juhul kui täitemenetlus kuulub lõpetamisele ning kohtutäitur soovib nõuda menetlusosaliselt tasu, sealhulgas eriregulatsiooni alusel, tuleb teha uus põhitasu määramise otsus, milles tuuakse esile ja hinnatakse kõiki </w:t>
            </w:r>
            <w:r w:rsidR="00421EEB">
              <w:rPr>
                <w:rFonts w:ascii="Times New Roman" w:eastAsia="Times New Roman" w:hAnsi="Times New Roman"/>
                <w:sz w:val="24"/>
                <w:szCs w:val="24"/>
              </w:rPr>
              <w:t>tähtsust omavaid</w:t>
            </w:r>
            <w:r w:rsidR="00421EEB" w:rsidRPr="00421EEB">
              <w:rPr>
                <w:rFonts w:ascii="Times New Roman" w:eastAsia="Times New Roman" w:hAnsi="Times New Roman"/>
                <w:sz w:val="24"/>
                <w:szCs w:val="24"/>
              </w:rPr>
              <w:t xml:space="preserve"> asjaolusid.</w:t>
            </w:r>
            <w:r w:rsidR="00CE26D6">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AA62EF">
              <w:rPr>
                <w:rFonts w:ascii="Times New Roman" w:eastAsia="Times New Roman" w:hAnsi="Times New Roman"/>
                <w:sz w:val="24"/>
                <w:szCs w:val="24"/>
              </w:rPr>
              <w:t xml:space="preserve"> </w:t>
            </w:r>
            <w:r w:rsidR="00447265">
              <w:rPr>
                <w:rFonts w:ascii="Times New Roman" w:eastAsia="Times New Roman" w:hAnsi="Times New Roman"/>
                <w:sz w:val="24"/>
                <w:szCs w:val="24"/>
              </w:rPr>
              <w:t xml:space="preserve"> </w:t>
            </w:r>
          </w:p>
          <w:p w14:paraId="5206C13E" w14:textId="0FC2FABA" w:rsidR="00F723DF" w:rsidRPr="00F723DF" w:rsidRDefault="00F723DF" w:rsidP="00F723DF">
            <w:pPr>
              <w:jc w:val="both"/>
              <w:rPr>
                <w:rFonts w:ascii="Times New Roman" w:eastAsia="Times New Roman" w:hAnsi="Times New Roman"/>
                <w:sz w:val="24"/>
                <w:szCs w:val="24"/>
              </w:rPr>
            </w:pPr>
            <w:r w:rsidRPr="00F723DF">
              <w:rPr>
                <w:rFonts w:ascii="Times New Roman" w:eastAsia="Times New Roman" w:hAnsi="Times New Roman"/>
                <w:sz w:val="24"/>
                <w:szCs w:val="24"/>
              </w:rPr>
              <w:t>Ministeerium ei nõustu ettepanekuga kehtestada võlgniku pankroti väljakuulutamise korral täitekulude kandmise kohustus sissenõudjale. TMS-</w:t>
            </w:r>
            <w:proofErr w:type="spellStart"/>
            <w:r w:rsidRPr="00F723DF">
              <w:rPr>
                <w:rFonts w:ascii="Times New Roman" w:eastAsia="Times New Roman" w:hAnsi="Times New Roman"/>
                <w:sz w:val="24"/>
                <w:szCs w:val="24"/>
              </w:rPr>
              <w:t>is</w:t>
            </w:r>
            <w:proofErr w:type="spellEnd"/>
            <w:r w:rsidRPr="00F723DF">
              <w:rPr>
                <w:rFonts w:ascii="Times New Roman" w:eastAsia="Times New Roman" w:hAnsi="Times New Roman"/>
                <w:sz w:val="24"/>
                <w:szCs w:val="24"/>
              </w:rPr>
              <w:t xml:space="preserve"> kehtiva üldpõhimõtte kohaselt kannab täitemenetluse kulud võlgnik ning sellest põhimõttest kõrvalekaldumine eeldab erandlikke asjaolusid.</w:t>
            </w:r>
          </w:p>
          <w:p w14:paraId="1CE9AE3D" w14:textId="6E1026CA" w:rsidR="00F723DF" w:rsidRPr="00F723DF" w:rsidRDefault="00F723DF" w:rsidP="00F723DF">
            <w:pPr>
              <w:jc w:val="both"/>
              <w:rPr>
                <w:rFonts w:ascii="Times New Roman" w:eastAsia="Times New Roman" w:hAnsi="Times New Roman"/>
                <w:sz w:val="24"/>
                <w:szCs w:val="24"/>
              </w:rPr>
            </w:pPr>
            <w:r w:rsidRPr="00F723DF">
              <w:rPr>
                <w:rFonts w:ascii="Times New Roman" w:eastAsia="Times New Roman" w:hAnsi="Times New Roman"/>
                <w:sz w:val="24"/>
                <w:szCs w:val="24"/>
              </w:rPr>
              <w:t xml:space="preserve">Kehtivas õiguses on sellised erandid seotud eelkõige sissenõudja käitumisega. Näiteks maksab sissenõudja kulusid KTS § 41 lõike 2 kohaselt juhul, kui ta taotleb täitemenetluse lõpetamist enne nõude </w:t>
            </w:r>
            <w:r w:rsidRPr="00F723DF">
              <w:rPr>
                <w:rFonts w:ascii="Times New Roman" w:eastAsia="Times New Roman" w:hAnsi="Times New Roman"/>
                <w:sz w:val="24"/>
                <w:szCs w:val="24"/>
              </w:rPr>
              <w:lastRenderedPageBreak/>
              <w:t>täielikku sissenõudmist ning kohtutäitur on nõude sissenõudmiseks teinud täitetoiminguid. Samuti kannab sissenõudja täitekulude kandmise riski juhul, kui täitedokument tühistatakse pärast sundtäitmise alustamist TMS § 42 kohaselt.</w:t>
            </w:r>
          </w:p>
          <w:p w14:paraId="55219C8A" w14:textId="4BCE113B" w:rsidR="00D81946" w:rsidRDefault="00F723DF" w:rsidP="00F723DF">
            <w:pPr>
              <w:jc w:val="both"/>
              <w:rPr>
                <w:rFonts w:ascii="Times New Roman" w:eastAsia="Times New Roman" w:hAnsi="Times New Roman"/>
                <w:sz w:val="24"/>
                <w:szCs w:val="24"/>
              </w:rPr>
            </w:pPr>
            <w:r w:rsidRPr="00F723DF">
              <w:rPr>
                <w:rFonts w:ascii="Times New Roman" w:eastAsia="Times New Roman" w:hAnsi="Times New Roman"/>
                <w:sz w:val="24"/>
                <w:szCs w:val="24"/>
              </w:rPr>
              <w:t>Käesoleva ettepaneku puhul ei ole esitatud veenvat argumenti, mis põhjendaks sissenõudjale täiendava riski panemist olukorras, kus ta juba kannab pankrotimenetluses nõude rahuldamise piiratuse riski. Selline lahendus tooks kaasa olukorra, kus sissenõudja kannab lisaks nõude rahuldamise ebakindlusele ka täitekulude kandmise riski, mis ei ole põhjendatud.</w:t>
            </w:r>
          </w:p>
          <w:p w14:paraId="289323FA" w14:textId="1866D366" w:rsidR="00541505" w:rsidRPr="00A11A99" w:rsidRDefault="00D81946" w:rsidP="0034768E">
            <w:pPr>
              <w:jc w:val="both"/>
              <w:rPr>
                <w:rFonts w:ascii="Times New Roman" w:eastAsia="Times New Roman" w:hAnsi="Times New Roman"/>
                <w:sz w:val="24"/>
                <w:szCs w:val="24"/>
              </w:rPr>
            </w:pPr>
            <w:r>
              <w:rPr>
                <w:rFonts w:ascii="Times New Roman" w:eastAsia="Times New Roman" w:hAnsi="Times New Roman"/>
                <w:sz w:val="24"/>
                <w:szCs w:val="24"/>
              </w:rPr>
              <w:t xml:space="preserve">Pankrotiõiguses halduri tasu puudutavate sätete </w:t>
            </w:r>
            <w:r w:rsidR="00D82CBB">
              <w:rPr>
                <w:rFonts w:ascii="Times New Roman" w:eastAsia="Times New Roman" w:hAnsi="Times New Roman"/>
                <w:sz w:val="24"/>
                <w:szCs w:val="24"/>
              </w:rPr>
              <w:t>muutmise ettepaneku võtab ministeerium teadmiseks, kuna se</w:t>
            </w:r>
            <w:r w:rsidR="005B2329">
              <w:rPr>
                <w:rFonts w:ascii="Times New Roman" w:eastAsia="Times New Roman" w:hAnsi="Times New Roman"/>
                <w:sz w:val="24"/>
                <w:szCs w:val="24"/>
              </w:rPr>
              <w:t>llel ei ole</w:t>
            </w:r>
            <w:r w:rsidR="00175955">
              <w:rPr>
                <w:rFonts w:ascii="Times New Roman" w:eastAsia="Times New Roman" w:hAnsi="Times New Roman"/>
                <w:sz w:val="24"/>
                <w:szCs w:val="24"/>
              </w:rPr>
              <w:t xml:space="preserve"> otsest </w:t>
            </w:r>
            <w:r w:rsidR="005B2329">
              <w:rPr>
                <w:rFonts w:ascii="Times New Roman" w:eastAsia="Times New Roman" w:hAnsi="Times New Roman"/>
                <w:sz w:val="24"/>
                <w:szCs w:val="24"/>
              </w:rPr>
              <w:t xml:space="preserve">kokkupuudet käesoleva eelnõu teemaga. </w:t>
            </w:r>
            <w:r w:rsidR="00A90322">
              <w:rPr>
                <w:rFonts w:ascii="Times New Roman" w:eastAsia="Times New Roman" w:hAnsi="Times New Roman"/>
                <w:sz w:val="24"/>
                <w:szCs w:val="24"/>
              </w:rPr>
              <w:t xml:space="preserve"> </w:t>
            </w:r>
            <w:r w:rsidR="005B2329" w:rsidRPr="005B2329">
              <w:rPr>
                <w:rFonts w:ascii="Times New Roman" w:eastAsia="Times New Roman" w:hAnsi="Times New Roman"/>
                <w:sz w:val="24"/>
                <w:szCs w:val="24"/>
              </w:rPr>
              <w:t xml:space="preserve">Ministeerium kaalub </w:t>
            </w:r>
            <w:r w:rsidR="005B2329">
              <w:rPr>
                <w:rFonts w:ascii="Times New Roman" w:eastAsia="Times New Roman" w:hAnsi="Times New Roman"/>
                <w:sz w:val="24"/>
                <w:szCs w:val="24"/>
              </w:rPr>
              <w:t>selle</w:t>
            </w:r>
            <w:r w:rsidR="005B2329" w:rsidRPr="005B2329">
              <w:rPr>
                <w:rFonts w:ascii="Times New Roman" w:eastAsia="Times New Roman" w:hAnsi="Times New Roman"/>
                <w:sz w:val="24"/>
                <w:szCs w:val="24"/>
              </w:rPr>
              <w:t xml:space="preserve"> võimalikku elluviimist edasistes seadusloome algatustes.</w:t>
            </w:r>
            <w:r w:rsidR="00A90322">
              <w:rPr>
                <w:rFonts w:ascii="Times New Roman" w:eastAsia="Times New Roman" w:hAnsi="Times New Roman"/>
                <w:sz w:val="24"/>
                <w:szCs w:val="24"/>
              </w:rPr>
              <w:t xml:space="preserve"> </w:t>
            </w:r>
            <w:r w:rsidR="00DB6814">
              <w:rPr>
                <w:rFonts w:ascii="Times New Roman" w:eastAsia="Times New Roman" w:hAnsi="Times New Roman"/>
                <w:sz w:val="24"/>
                <w:szCs w:val="24"/>
              </w:rPr>
              <w:t xml:space="preserve"> </w:t>
            </w:r>
          </w:p>
          <w:p w14:paraId="480B25F4" w14:textId="6533AE1F" w:rsidR="00FE7770" w:rsidRPr="00FE7770" w:rsidRDefault="00FE7770" w:rsidP="3B612D1E">
            <w:pPr>
              <w:jc w:val="both"/>
              <w:rPr>
                <w:rFonts w:ascii="Times New Roman" w:eastAsia="Times New Roman" w:hAnsi="Times New Roman"/>
                <w:sz w:val="24"/>
                <w:szCs w:val="24"/>
              </w:rPr>
            </w:pPr>
          </w:p>
        </w:tc>
      </w:tr>
      <w:tr w:rsidR="00902561" w:rsidRPr="003B1FC4" w14:paraId="258B1BAC" w14:textId="77777777" w:rsidTr="00D47A3D">
        <w:trPr>
          <w:trHeight w:val="705"/>
        </w:trPr>
        <w:tc>
          <w:tcPr>
            <w:tcW w:w="683" w:type="dxa"/>
          </w:tcPr>
          <w:p w14:paraId="379512B8" w14:textId="74DF7530" w:rsidR="00AD2700" w:rsidRPr="003B1FC4" w:rsidRDefault="005F406B"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lastRenderedPageBreak/>
              <w:t>2</w:t>
            </w:r>
            <w:r w:rsidR="008F7DDF">
              <w:rPr>
                <w:rFonts w:ascii="Times New Roman" w:eastAsia="Times New Roman" w:hAnsi="Times New Roman"/>
                <w:sz w:val="24"/>
                <w:szCs w:val="24"/>
              </w:rPr>
              <w:t>0</w:t>
            </w:r>
          </w:p>
        </w:tc>
        <w:tc>
          <w:tcPr>
            <w:tcW w:w="7114" w:type="dxa"/>
          </w:tcPr>
          <w:p w14:paraId="173A42A7" w14:textId="0F0E1B57" w:rsidR="00251290" w:rsidRDefault="00251290" w:rsidP="00251290">
            <w:pPr>
              <w:spacing w:after="0"/>
              <w:jc w:val="both"/>
              <w:rPr>
                <w:rFonts w:ascii="Times New Roman" w:eastAsia="Times New Roman" w:hAnsi="Times New Roman"/>
                <w:sz w:val="24"/>
                <w:szCs w:val="24"/>
              </w:rPr>
            </w:pPr>
            <w:r w:rsidRPr="00251290">
              <w:rPr>
                <w:rFonts w:ascii="Times New Roman" w:eastAsia="Times New Roman" w:hAnsi="Times New Roman"/>
                <w:sz w:val="24"/>
                <w:szCs w:val="24"/>
              </w:rPr>
              <w:t>KTS § 37 lg 1 muutmine</w:t>
            </w:r>
            <w:r>
              <w:rPr>
                <w:rFonts w:ascii="Times New Roman" w:eastAsia="Times New Roman" w:hAnsi="Times New Roman"/>
                <w:sz w:val="24"/>
                <w:szCs w:val="24"/>
              </w:rPr>
              <w:t xml:space="preserve">. </w:t>
            </w:r>
            <w:r w:rsidRPr="00251290">
              <w:rPr>
                <w:rFonts w:ascii="Times New Roman" w:eastAsia="Times New Roman" w:hAnsi="Times New Roman"/>
                <w:sz w:val="24"/>
                <w:szCs w:val="24"/>
              </w:rPr>
              <w:t xml:space="preserve">Ei nõustu perioodilise elatisnõude alustamise tasu vähendamisega 100 eurole. Eelnõu seletuskirjas lk 23 käsitletav alaealisele lapsele elatise sissenõudmise eest riigi makstav tasu ei ole mõeldud mitte täitemenetluse alustamise tasu kompenseerimiseks, vaid makstakse kohtutäiturile juhul, kui võlgnikult täiteasjas või mitmes täiteasjas kalendriaasta jooksul saadud kohtutäituri põhitasu summa on ministri määratud tasemest väiksem. Oluline on siin tähele panna, et kui ühe võlgniku suhtes on täitmisel mitu täiteasja, siis elatise sissenõudmise tasu sellest ei suurene. Märgime ka, et perioodilise elatise toimikus ei </w:t>
            </w:r>
            <w:r w:rsidRPr="00251290">
              <w:rPr>
                <w:rFonts w:ascii="Times New Roman" w:eastAsia="Times New Roman" w:hAnsi="Times New Roman"/>
                <w:sz w:val="24"/>
                <w:szCs w:val="24"/>
              </w:rPr>
              <w:lastRenderedPageBreak/>
              <w:t xml:space="preserve">pruugi võlgnikul olla üldse jooksvat võlga ja kohtutäituril puudub põhitasule õigus, kuid ka sellisel juhul peab kohtutäitur menetlust läbi viima kuni lapse täisealiseks saamiseni (sh igakuised pangaülekanded ja nõude arvestused). </w:t>
            </w:r>
          </w:p>
          <w:p w14:paraId="396ECE3C" w14:textId="77777777" w:rsidR="0096372C" w:rsidRPr="00251290" w:rsidRDefault="0096372C" w:rsidP="00251290">
            <w:pPr>
              <w:spacing w:after="0"/>
              <w:jc w:val="both"/>
              <w:rPr>
                <w:rFonts w:ascii="Times New Roman" w:eastAsia="Times New Roman" w:hAnsi="Times New Roman"/>
                <w:sz w:val="24"/>
                <w:szCs w:val="24"/>
              </w:rPr>
            </w:pPr>
          </w:p>
          <w:p w14:paraId="6CFBEE4A" w14:textId="311BCDD8" w:rsidR="00AD2700" w:rsidRPr="003B1FC4" w:rsidRDefault="00251290" w:rsidP="00251290">
            <w:pPr>
              <w:spacing w:after="0"/>
              <w:jc w:val="both"/>
              <w:rPr>
                <w:rFonts w:ascii="Times New Roman" w:eastAsia="Times New Roman" w:hAnsi="Times New Roman"/>
                <w:sz w:val="24"/>
                <w:szCs w:val="24"/>
              </w:rPr>
            </w:pPr>
            <w:r w:rsidRPr="00251290">
              <w:rPr>
                <w:rFonts w:ascii="Times New Roman" w:eastAsia="Times New Roman" w:hAnsi="Times New Roman"/>
                <w:sz w:val="24"/>
                <w:szCs w:val="24"/>
              </w:rPr>
              <w:t xml:space="preserve">Mõistame eelnõu koostaja soovi välistada olukord, kus täitemenetluse alustamisel nõutava ühekordse makse tegemine käib võlgnikel selgelt üle jõu ja, et täitemenetluse algatamisel ei olegi võlgnikul võimalik elatist vabatahtlikult tasuma asuda, teeme ettepaneku luua täiesti uuel regulatsioonil põhinev lapse perioodilise elatise nõude täitemenetluse alustamise tasu. Taoline alustamise tasu oleks suurusega 100 eurot, kuid see muutub sissenõutavaks iga täisaasta möödumisel arvates täitmisteate kättetoimetamisest.  </w:t>
            </w:r>
          </w:p>
        </w:tc>
        <w:tc>
          <w:tcPr>
            <w:tcW w:w="6662" w:type="dxa"/>
          </w:tcPr>
          <w:p w14:paraId="0E1AC8E9" w14:textId="77777777" w:rsidR="00AD2700" w:rsidRDefault="00510DF3" w:rsidP="3B612D1E">
            <w:pPr>
              <w:spacing w:after="0"/>
              <w:jc w:val="both"/>
              <w:rPr>
                <w:rFonts w:ascii="Times New Roman" w:eastAsia="Times New Roman" w:hAnsi="Times New Roman"/>
                <w:b/>
                <w:bCs/>
                <w:sz w:val="24"/>
                <w:szCs w:val="24"/>
              </w:rPr>
            </w:pPr>
            <w:r w:rsidRPr="00510DF3">
              <w:rPr>
                <w:rFonts w:ascii="Times New Roman" w:eastAsia="Times New Roman" w:hAnsi="Times New Roman"/>
                <w:b/>
                <w:bCs/>
                <w:sz w:val="24"/>
                <w:szCs w:val="24"/>
              </w:rPr>
              <w:lastRenderedPageBreak/>
              <w:t>MA</w:t>
            </w:r>
          </w:p>
          <w:p w14:paraId="68CCE4ED" w14:textId="5504C6B8" w:rsidR="005C7B34" w:rsidRDefault="005C7B34" w:rsidP="005C7B34">
            <w:pPr>
              <w:spacing w:after="0"/>
              <w:jc w:val="both"/>
              <w:rPr>
                <w:rFonts w:ascii="Times New Roman" w:eastAsia="Times New Roman" w:hAnsi="Times New Roman"/>
                <w:sz w:val="24"/>
                <w:szCs w:val="24"/>
              </w:rPr>
            </w:pPr>
            <w:r w:rsidRPr="005C7B34">
              <w:rPr>
                <w:rFonts w:ascii="Times New Roman" w:eastAsia="Times New Roman" w:hAnsi="Times New Roman"/>
                <w:sz w:val="24"/>
                <w:szCs w:val="24"/>
              </w:rPr>
              <w:t>Koja ettepanekuga uue tasu</w:t>
            </w:r>
            <w:r>
              <w:rPr>
                <w:rFonts w:ascii="Times New Roman" w:eastAsia="Times New Roman" w:hAnsi="Times New Roman"/>
                <w:sz w:val="24"/>
                <w:szCs w:val="24"/>
              </w:rPr>
              <w:t xml:space="preserve"> </w:t>
            </w:r>
            <w:r w:rsidRPr="005C7B34">
              <w:rPr>
                <w:rFonts w:ascii="Times New Roman" w:eastAsia="Times New Roman" w:hAnsi="Times New Roman"/>
                <w:sz w:val="24"/>
                <w:szCs w:val="24"/>
              </w:rPr>
              <w:t>liigi kehtestamiseks ei saa nõustuda, kuna see viiks enamikul juhtudel olukorrani, kus võlgniku suhtes muutuks igal aastal sissenõutavaks täiendav 100-eurone tasu ning sellele lisanduks põhitasu elatise võlgnevuselt.</w:t>
            </w:r>
          </w:p>
          <w:p w14:paraId="40553262" w14:textId="77777777" w:rsidR="005D1D4E" w:rsidRPr="005C7B34" w:rsidRDefault="005D1D4E" w:rsidP="005C7B34">
            <w:pPr>
              <w:spacing w:after="0"/>
              <w:jc w:val="both"/>
              <w:rPr>
                <w:rFonts w:ascii="Times New Roman" w:eastAsia="Times New Roman" w:hAnsi="Times New Roman"/>
                <w:sz w:val="24"/>
                <w:szCs w:val="24"/>
              </w:rPr>
            </w:pPr>
          </w:p>
          <w:p w14:paraId="17F177BC" w14:textId="0EA0A320" w:rsidR="00510DF3" w:rsidRPr="00157A38" w:rsidRDefault="005C7B34" w:rsidP="005C7B34">
            <w:pPr>
              <w:spacing w:after="0"/>
              <w:jc w:val="both"/>
              <w:rPr>
                <w:rFonts w:ascii="Times New Roman" w:eastAsia="Times New Roman" w:hAnsi="Times New Roman"/>
                <w:sz w:val="24"/>
                <w:szCs w:val="24"/>
              </w:rPr>
            </w:pPr>
            <w:r w:rsidRPr="005C7B34">
              <w:rPr>
                <w:rFonts w:ascii="Times New Roman" w:eastAsia="Times New Roman" w:hAnsi="Times New Roman"/>
                <w:sz w:val="24"/>
                <w:szCs w:val="24"/>
              </w:rPr>
              <w:t xml:space="preserve">Selline lahendus suurendaks oluliselt võlgniku koormust ning muudaks elatise nõude täitemenetluse algatamise potentsiaalselt ligikaudu neli korda kallimaks võrreldes kehtiva korraga. Näiteks </w:t>
            </w:r>
            <w:r w:rsidRPr="005C7B34">
              <w:rPr>
                <w:rFonts w:ascii="Times New Roman" w:eastAsia="Times New Roman" w:hAnsi="Times New Roman"/>
                <w:sz w:val="24"/>
                <w:szCs w:val="24"/>
              </w:rPr>
              <w:lastRenderedPageBreak/>
              <w:t>juhul, kui menetlus algab lapse sünnist, või</w:t>
            </w:r>
            <w:r w:rsidR="00FE1114">
              <w:rPr>
                <w:rFonts w:ascii="Times New Roman" w:eastAsia="Times New Roman" w:hAnsi="Times New Roman"/>
                <w:sz w:val="24"/>
                <w:szCs w:val="24"/>
              </w:rPr>
              <w:t>ks</w:t>
            </w:r>
            <w:r w:rsidRPr="005C7B34">
              <w:rPr>
                <w:rFonts w:ascii="Times New Roman" w:eastAsia="Times New Roman" w:hAnsi="Times New Roman"/>
                <w:sz w:val="24"/>
                <w:szCs w:val="24"/>
              </w:rPr>
              <w:t xml:space="preserve"> </w:t>
            </w:r>
            <w:r w:rsidR="00FE1114">
              <w:rPr>
                <w:rFonts w:ascii="Times New Roman" w:eastAsia="Times New Roman" w:hAnsi="Times New Roman"/>
                <w:sz w:val="24"/>
                <w:szCs w:val="24"/>
              </w:rPr>
              <w:t>tasu summaarselt</w:t>
            </w:r>
            <w:r w:rsidRPr="005C7B34">
              <w:rPr>
                <w:rFonts w:ascii="Times New Roman" w:eastAsia="Times New Roman" w:hAnsi="Times New Roman"/>
                <w:sz w:val="24"/>
                <w:szCs w:val="24"/>
              </w:rPr>
              <w:t xml:space="preserve"> ulatuda ligikaudu 1800 euroni, millele lisandub menetluse põhitasu, võrreldes kehtiva korra kohase ligikaudu 473 euroga, millele lisandub samuti põhitasu.</w:t>
            </w:r>
          </w:p>
        </w:tc>
      </w:tr>
      <w:tr w:rsidR="00902561" w:rsidRPr="003B1FC4" w14:paraId="59F4ECC6" w14:textId="77777777" w:rsidTr="00D47A3D">
        <w:trPr>
          <w:trHeight w:val="705"/>
        </w:trPr>
        <w:tc>
          <w:tcPr>
            <w:tcW w:w="683" w:type="dxa"/>
          </w:tcPr>
          <w:p w14:paraId="64B16E0C" w14:textId="7980C4B8" w:rsidR="00AD2700" w:rsidRPr="003B1FC4" w:rsidRDefault="005D1D4E"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lastRenderedPageBreak/>
              <w:t>2</w:t>
            </w:r>
            <w:r w:rsidR="008F7DDF">
              <w:rPr>
                <w:rFonts w:ascii="Times New Roman" w:eastAsia="Times New Roman" w:hAnsi="Times New Roman"/>
                <w:sz w:val="24"/>
                <w:szCs w:val="24"/>
              </w:rPr>
              <w:t>1</w:t>
            </w:r>
          </w:p>
        </w:tc>
        <w:tc>
          <w:tcPr>
            <w:tcW w:w="7114" w:type="dxa"/>
          </w:tcPr>
          <w:p w14:paraId="05D7B707" w14:textId="12BBB929" w:rsidR="00AD2700" w:rsidRPr="003B1FC4" w:rsidRDefault="00043C7D" w:rsidP="00043C7D">
            <w:pPr>
              <w:spacing w:after="0"/>
              <w:jc w:val="both"/>
              <w:rPr>
                <w:rFonts w:ascii="Times New Roman" w:eastAsia="Times New Roman" w:hAnsi="Times New Roman"/>
                <w:sz w:val="24"/>
                <w:szCs w:val="24"/>
              </w:rPr>
            </w:pPr>
            <w:r w:rsidRPr="00043C7D">
              <w:rPr>
                <w:rFonts w:ascii="Times New Roman" w:eastAsia="Times New Roman" w:hAnsi="Times New Roman"/>
                <w:sz w:val="24"/>
                <w:szCs w:val="24"/>
              </w:rPr>
              <w:t>KTS § 41</w:t>
            </w:r>
            <w:r w:rsidRPr="00147ADB">
              <w:rPr>
                <w:rFonts w:ascii="Times New Roman" w:eastAsia="Times New Roman" w:hAnsi="Times New Roman"/>
                <w:sz w:val="24"/>
                <w:szCs w:val="24"/>
                <w:vertAlign w:val="superscript"/>
              </w:rPr>
              <w:t>3</w:t>
            </w:r>
            <w:r w:rsidRPr="00043C7D">
              <w:rPr>
                <w:rFonts w:ascii="Times New Roman" w:eastAsia="Times New Roman" w:hAnsi="Times New Roman"/>
                <w:sz w:val="24"/>
                <w:szCs w:val="24"/>
              </w:rPr>
              <w:t xml:space="preserve"> täiendamine teise lausega</w:t>
            </w:r>
            <w:r>
              <w:rPr>
                <w:rFonts w:ascii="Times New Roman" w:eastAsia="Times New Roman" w:hAnsi="Times New Roman"/>
                <w:sz w:val="24"/>
                <w:szCs w:val="24"/>
              </w:rPr>
              <w:t>.</w:t>
            </w:r>
            <w:r w:rsidRPr="00043C7D">
              <w:rPr>
                <w:rFonts w:ascii="Times New Roman" w:eastAsia="Times New Roman" w:hAnsi="Times New Roman"/>
                <w:sz w:val="24"/>
                <w:szCs w:val="24"/>
              </w:rPr>
              <w:t xml:space="preserve"> Teeme ettepaneku jätta muudatusettepanek eelnõust välja. Kohtutäituri tasu nõue on tsiviilõiguslik nõue, millele laieneb TMS § 48</w:t>
            </w:r>
            <w:r w:rsidRPr="00043C7D">
              <w:rPr>
                <w:rFonts w:ascii="Times New Roman" w:eastAsia="Times New Roman" w:hAnsi="Times New Roman"/>
                <w:sz w:val="24"/>
                <w:szCs w:val="24"/>
                <w:vertAlign w:val="superscript"/>
              </w:rPr>
              <w:t>1</w:t>
            </w:r>
            <w:r w:rsidRPr="00043C7D">
              <w:rPr>
                <w:rFonts w:ascii="Times New Roman" w:eastAsia="Times New Roman" w:hAnsi="Times New Roman"/>
                <w:sz w:val="24"/>
                <w:szCs w:val="24"/>
              </w:rPr>
              <w:t xml:space="preserve"> regulatsioon. Puudub õigusteoreetiline argument, mispärast tekitatakse erinevus kohtutäituri tasu nõuetele sõltuvalt põhinõudest ja veel omakorda ka eristatakse teatud juhtudel kohtutäituri tasu nõue muulaadsest tsiviilõiguslikust nõudest.   </w:t>
            </w:r>
          </w:p>
        </w:tc>
        <w:tc>
          <w:tcPr>
            <w:tcW w:w="6662" w:type="dxa"/>
          </w:tcPr>
          <w:p w14:paraId="5E5AC202" w14:textId="77777777" w:rsidR="00AD2700" w:rsidRDefault="003D364E" w:rsidP="7FD70806">
            <w:pPr>
              <w:spacing w:after="0"/>
              <w:jc w:val="both"/>
              <w:rPr>
                <w:rFonts w:ascii="Times New Roman" w:eastAsia="Times New Roman" w:hAnsi="Times New Roman"/>
                <w:b/>
                <w:bCs/>
                <w:sz w:val="24"/>
                <w:szCs w:val="24"/>
              </w:rPr>
            </w:pPr>
            <w:r>
              <w:rPr>
                <w:rFonts w:ascii="Times New Roman" w:eastAsia="Times New Roman" w:hAnsi="Times New Roman"/>
                <w:b/>
                <w:bCs/>
                <w:sz w:val="24"/>
                <w:szCs w:val="24"/>
              </w:rPr>
              <w:t>MA</w:t>
            </w:r>
          </w:p>
          <w:p w14:paraId="3F9533E7" w14:textId="5BBD896E" w:rsidR="003D364E" w:rsidRPr="00D43E60" w:rsidRDefault="00451DC7" w:rsidP="7FD70806">
            <w:pPr>
              <w:spacing w:after="0"/>
              <w:jc w:val="both"/>
              <w:rPr>
                <w:rFonts w:ascii="Times New Roman" w:eastAsia="Times New Roman" w:hAnsi="Times New Roman"/>
                <w:sz w:val="24"/>
                <w:szCs w:val="24"/>
              </w:rPr>
            </w:pPr>
            <w:r w:rsidRPr="00451DC7">
              <w:rPr>
                <w:rFonts w:ascii="Times New Roman" w:eastAsia="Times New Roman" w:hAnsi="Times New Roman"/>
                <w:sz w:val="24"/>
                <w:szCs w:val="24"/>
              </w:rPr>
              <w:t>Muudatuse ajendiks on praktiline vajadus. Muudatuse põhjendused on esitatud eelnõu seletuskirjas.</w:t>
            </w:r>
          </w:p>
        </w:tc>
      </w:tr>
      <w:tr w:rsidR="00902561" w:rsidRPr="003B1FC4" w14:paraId="564E7085" w14:textId="77777777" w:rsidTr="00D47A3D">
        <w:trPr>
          <w:trHeight w:val="705"/>
        </w:trPr>
        <w:tc>
          <w:tcPr>
            <w:tcW w:w="683" w:type="dxa"/>
          </w:tcPr>
          <w:p w14:paraId="242C4930" w14:textId="2DBFF352" w:rsidR="0054177B" w:rsidRPr="003B1FC4" w:rsidRDefault="00674890"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t>2</w:t>
            </w:r>
            <w:r w:rsidR="008F7DDF">
              <w:rPr>
                <w:rFonts w:ascii="Times New Roman" w:eastAsia="Times New Roman" w:hAnsi="Times New Roman"/>
                <w:sz w:val="24"/>
                <w:szCs w:val="24"/>
              </w:rPr>
              <w:t>2</w:t>
            </w:r>
          </w:p>
        </w:tc>
        <w:tc>
          <w:tcPr>
            <w:tcW w:w="7114" w:type="dxa"/>
          </w:tcPr>
          <w:p w14:paraId="5200876F" w14:textId="6155D24E" w:rsidR="0054177B" w:rsidRPr="003B1FC4" w:rsidRDefault="00674890" w:rsidP="00674890">
            <w:pPr>
              <w:jc w:val="both"/>
              <w:rPr>
                <w:rFonts w:ascii="Times New Roman" w:eastAsia="Times New Roman" w:hAnsi="Times New Roman"/>
                <w:sz w:val="24"/>
                <w:szCs w:val="24"/>
              </w:rPr>
            </w:pPr>
            <w:r w:rsidRPr="00674890">
              <w:rPr>
                <w:rFonts w:ascii="Times New Roman" w:eastAsia="Times New Roman" w:hAnsi="Times New Roman"/>
                <w:sz w:val="24"/>
                <w:szCs w:val="24"/>
              </w:rPr>
              <w:t>KTS § 56 täiendamine punktiga 3</w:t>
            </w:r>
            <w:r>
              <w:rPr>
                <w:rFonts w:ascii="Times New Roman" w:eastAsia="Times New Roman" w:hAnsi="Times New Roman"/>
                <w:sz w:val="24"/>
                <w:szCs w:val="24"/>
              </w:rPr>
              <w:t xml:space="preserve">. </w:t>
            </w:r>
            <w:r w:rsidRPr="00674890">
              <w:rPr>
                <w:rFonts w:ascii="Times New Roman" w:eastAsia="Times New Roman" w:hAnsi="Times New Roman"/>
                <w:sz w:val="24"/>
                <w:szCs w:val="24"/>
              </w:rPr>
              <w:t xml:space="preserve">Teeme ettepaneku jätta muudatus eelnõust välja. Märgime, et kohtu antavad korraldused võivad olla mitmeti tõlgendatavad või abstraktsed (näiteks annab kohus juhise viia perioodilise elatise toimikus lahku perioodilise elatise ja kogunenud elatisvõlgnevuse sissenõudmiseks seatud võlgniku pangakontode või sissetuleku arestide tingimused vms), milliseid ei ole võimalik tehniliste lahenduste puudumisel täita vms. Lisaks ei selgu eelnõust, kes hindab korralduse või juhise täitmise mittenõuetekohasust? Lisaks on oluline </w:t>
            </w:r>
            <w:r w:rsidRPr="00674890">
              <w:rPr>
                <w:rFonts w:ascii="Times New Roman" w:eastAsia="Times New Roman" w:hAnsi="Times New Roman"/>
                <w:sz w:val="24"/>
                <w:szCs w:val="24"/>
              </w:rPr>
              <w:lastRenderedPageBreak/>
              <w:t xml:space="preserve">pöörata tähelepanu, et muudatusettepanekuga sarnases kaasuses on võimalik alustada distsiplinaarmenetlus KTS § 56 p 1 alusel, kuid üksnes juhul, kui kohustused on jäetud täitmata või täidetud mittenõuetekohaselt süüliselt. Eelnõuga kavandatavalt on võimalik distsiplinaarsüüteoks pidada ka juhtumit, kus kohtutäituri süüd ei tuvastata või see puudub sootuks. Väheoluline ei ole märkida ka seda, et </w:t>
            </w:r>
            <w:proofErr w:type="spellStart"/>
            <w:r w:rsidRPr="00674890">
              <w:rPr>
                <w:rFonts w:ascii="Times New Roman" w:eastAsia="Times New Roman" w:hAnsi="Times New Roman"/>
                <w:sz w:val="24"/>
                <w:szCs w:val="24"/>
              </w:rPr>
              <w:t>TsMS</w:t>
            </w:r>
            <w:proofErr w:type="spellEnd"/>
            <w:r w:rsidRPr="00674890">
              <w:rPr>
                <w:rFonts w:ascii="Times New Roman" w:eastAsia="Times New Roman" w:hAnsi="Times New Roman"/>
                <w:sz w:val="24"/>
                <w:szCs w:val="24"/>
              </w:rPr>
              <w:t xml:space="preserve"> kohaselt on kohtul võimalik trahvida kohustatud isikut, kui jäetakse kohtu antud korraldus täitmata.  </w:t>
            </w:r>
          </w:p>
        </w:tc>
        <w:tc>
          <w:tcPr>
            <w:tcW w:w="6662" w:type="dxa"/>
          </w:tcPr>
          <w:p w14:paraId="58F07877" w14:textId="1F89D6C5" w:rsidR="0054177B" w:rsidRPr="00A9269E" w:rsidRDefault="00B45D46" w:rsidP="3B612D1E">
            <w:pPr>
              <w:spacing w:after="0"/>
              <w:jc w:val="both"/>
              <w:rPr>
                <w:rFonts w:ascii="Times New Roman" w:eastAsia="Times New Roman" w:hAnsi="Times New Roman"/>
                <w:b/>
                <w:bCs/>
                <w:sz w:val="24"/>
                <w:szCs w:val="24"/>
              </w:rPr>
            </w:pPr>
            <w:r w:rsidRPr="5F83B82F">
              <w:rPr>
                <w:rFonts w:ascii="Times New Roman" w:eastAsia="Times New Roman" w:hAnsi="Times New Roman"/>
                <w:b/>
                <w:bCs/>
                <w:sz w:val="24"/>
                <w:szCs w:val="24"/>
              </w:rPr>
              <w:lastRenderedPageBreak/>
              <w:t>O</w:t>
            </w:r>
            <w:r w:rsidR="2F27A6D5" w:rsidRPr="5F83B82F">
              <w:rPr>
                <w:rFonts w:ascii="Times New Roman" w:eastAsia="Times New Roman" w:hAnsi="Times New Roman"/>
                <w:b/>
                <w:bCs/>
                <w:sz w:val="24"/>
                <w:szCs w:val="24"/>
              </w:rPr>
              <w:t>A</w:t>
            </w:r>
          </w:p>
          <w:p w14:paraId="59819165" w14:textId="77777777" w:rsidR="00BF2E27" w:rsidRDefault="00CD1861" w:rsidP="3B612D1E">
            <w:pPr>
              <w:spacing w:after="0"/>
              <w:jc w:val="both"/>
              <w:rPr>
                <w:rFonts w:ascii="Times New Roman" w:eastAsia="Times New Roman" w:hAnsi="Times New Roman"/>
                <w:sz w:val="24"/>
                <w:szCs w:val="24"/>
              </w:rPr>
            </w:pPr>
            <w:r w:rsidRPr="3A0F96A5">
              <w:rPr>
                <w:rFonts w:ascii="Times New Roman" w:eastAsia="Times New Roman" w:hAnsi="Times New Roman"/>
                <w:sz w:val="24"/>
                <w:szCs w:val="24"/>
              </w:rPr>
              <w:t>Nõustume tähelepanekuga, et ka uue distsiplinaarsüüteo liigi puhul on oluline, et karistatav tegu oleks pandud toime süüliselt. Eelnõus ja se</w:t>
            </w:r>
            <w:r w:rsidR="00BF2E27" w:rsidRPr="3A0F96A5">
              <w:rPr>
                <w:rFonts w:ascii="Times New Roman" w:eastAsia="Times New Roman" w:hAnsi="Times New Roman"/>
                <w:sz w:val="24"/>
                <w:szCs w:val="24"/>
              </w:rPr>
              <w:t xml:space="preserve">letuskirjas tehakse vastavad muudatused. </w:t>
            </w:r>
          </w:p>
          <w:p w14:paraId="795894B9" w14:textId="6B33B998" w:rsidR="00CD1861" w:rsidRPr="003B1FC4" w:rsidRDefault="00BF2E27" w:rsidP="3B612D1E">
            <w:pPr>
              <w:spacing w:after="0"/>
              <w:jc w:val="both"/>
              <w:rPr>
                <w:rFonts w:ascii="Times New Roman" w:eastAsia="Times New Roman" w:hAnsi="Times New Roman"/>
                <w:sz w:val="24"/>
                <w:szCs w:val="24"/>
              </w:rPr>
            </w:pPr>
            <w:r w:rsidRPr="4DF69A51">
              <w:rPr>
                <w:rFonts w:ascii="Times New Roman" w:eastAsia="Times New Roman" w:hAnsi="Times New Roman"/>
                <w:sz w:val="24"/>
                <w:szCs w:val="24"/>
              </w:rPr>
              <w:t xml:space="preserve">Muus osas </w:t>
            </w:r>
            <w:r w:rsidR="000B13F7" w:rsidRPr="4DF69A51">
              <w:rPr>
                <w:rFonts w:ascii="Times New Roman" w:eastAsia="Times New Roman" w:hAnsi="Times New Roman"/>
                <w:sz w:val="24"/>
                <w:szCs w:val="24"/>
              </w:rPr>
              <w:t xml:space="preserve">jääb ministeerium seletuskirjas antud selgituste juurde: </w:t>
            </w:r>
            <w:r w:rsidR="00A9269E" w:rsidRPr="4DF69A51">
              <w:rPr>
                <w:rFonts w:ascii="Times New Roman" w:eastAsia="Times New Roman" w:hAnsi="Times New Roman"/>
                <w:sz w:val="24"/>
                <w:szCs w:val="24"/>
              </w:rPr>
              <w:t xml:space="preserve">distsiplinaarmenetluse algatamine on </w:t>
            </w:r>
            <w:r w:rsidR="2B596DDA" w:rsidRPr="4DF69A51">
              <w:rPr>
                <w:rFonts w:ascii="Times New Roman" w:eastAsia="Times New Roman" w:hAnsi="Times New Roman"/>
                <w:sz w:val="24"/>
                <w:szCs w:val="24"/>
              </w:rPr>
              <w:t>selle läbiviija</w:t>
            </w:r>
            <w:r w:rsidR="00A9269E" w:rsidRPr="4DF69A51">
              <w:rPr>
                <w:rFonts w:ascii="Times New Roman" w:eastAsia="Times New Roman" w:hAnsi="Times New Roman"/>
                <w:sz w:val="24"/>
                <w:szCs w:val="24"/>
              </w:rPr>
              <w:t xml:space="preserve"> sisuline kaalutlusotsus. Distsiplinaarmenetluse algatamiseks ei piisa pelgalt menetlusosalise kaebusest, mis tugineb veendumusele, et </w:t>
            </w:r>
            <w:r w:rsidR="00A9269E" w:rsidRPr="4DF69A51">
              <w:rPr>
                <w:rFonts w:ascii="Times New Roman" w:eastAsia="Times New Roman" w:hAnsi="Times New Roman"/>
                <w:sz w:val="24"/>
                <w:szCs w:val="24"/>
              </w:rPr>
              <w:lastRenderedPageBreak/>
              <w:t xml:space="preserve">kohtutäitur ei täitnud kohtulahendit viisil, mis oli kaebaja arvates ootuspärane. Rikkumine peab olema objektiivselt hinnatav ning menetluse aluseks olev teave peab selgelt viitama sellele, et kohtutäitur jättis kohtulahendi täitmata või ei täitnud seda nõuetekohaselt. Sama puudutab ka kohtutäituri karistamist </w:t>
            </w:r>
            <w:proofErr w:type="spellStart"/>
            <w:r w:rsidR="00A9269E" w:rsidRPr="4DF69A51">
              <w:rPr>
                <w:rFonts w:ascii="Times New Roman" w:eastAsia="Times New Roman" w:hAnsi="Times New Roman"/>
                <w:sz w:val="24"/>
                <w:szCs w:val="24"/>
              </w:rPr>
              <w:t>aukohtumenetluses</w:t>
            </w:r>
            <w:proofErr w:type="spellEnd"/>
            <w:r w:rsidR="00A9269E" w:rsidRPr="4DF69A51">
              <w:rPr>
                <w:rFonts w:ascii="Times New Roman" w:eastAsia="Times New Roman" w:hAnsi="Times New Roman"/>
                <w:sz w:val="24"/>
                <w:szCs w:val="24"/>
              </w:rPr>
              <w:t>.</w:t>
            </w:r>
            <w:r w:rsidR="00CD1861" w:rsidRPr="4DF69A51">
              <w:rPr>
                <w:rFonts w:ascii="Times New Roman" w:eastAsia="Times New Roman" w:hAnsi="Times New Roman"/>
                <w:sz w:val="24"/>
                <w:szCs w:val="24"/>
              </w:rPr>
              <w:t xml:space="preserve"> </w:t>
            </w:r>
          </w:p>
        </w:tc>
      </w:tr>
      <w:tr w:rsidR="00902561" w:rsidRPr="003B1FC4" w14:paraId="657B6A68" w14:textId="77777777" w:rsidTr="00D47A3D">
        <w:trPr>
          <w:trHeight w:val="705"/>
        </w:trPr>
        <w:tc>
          <w:tcPr>
            <w:tcW w:w="683" w:type="dxa"/>
          </w:tcPr>
          <w:p w14:paraId="313E4961" w14:textId="1E3F0C88" w:rsidR="005D1D4E" w:rsidRPr="003B1FC4" w:rsidRDefault="00AB2CCB"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lastRenderedPageBreak/>
              <w:t>2</w:t>
            </w:r>
            <w:r w:rsidR="008F7DDF">
              <w:rPr>
                <w:rFonts w:ascii="Times New Roman" w:eastAsia="Times New Roman" w:hAnsi="Times New Roman"/>
                <w:sz w:val="24"/>
                <w:szCs w:val="24"/>
              </w:rPr>
              <w:t>3</w:t>
            </w:r>
          </w:p>
        </w:tc>
        <w:tc>
          <w:tcPr>
            <w:tcW w:w="7114" w:type="dxa"/>
          </w:tcPr>
          <w:p w14:paraId="3D91CE27" w14:textId="737C0D4D" w:rsidR="005D1D4E" w:rsidRPr="003B1FC4" w:rsidRDefault="00274692" w:rsidP="3B612D1E">
            <w:pPr>
              <w:jc w:val="both"/>
              <w:rPr>
                <w:rFonts w:ascii="Times New Roman" w:eastAsia="Times New Roman" w:hAnsi="Times New Roman"/>
                <w:sz w:val="24"/>
                <w:szCs w:val="24"/>
              </w:rPr>
            </w:pPr>
            <w:r w:rsidRPr="4DF69A51">
              <w:rPr>
                <w:rFonts w:ascii="Times New Roman" w:eastAsia="Times New Roman" w:hAnsi="Times New Roman"/>
                <w:sz w:val="24"/>
                <w:szCs w:val="24"/>
              </w:rPr>
              <w:t>KTS § 78 p 16 kehtetuks tunnistamine. Teeme ettepaneku jätta muudatus eelnõust välja. Ei nõustu seletuskirja lk 30 väidetuga, justkui puudutaks KTS § 78 p 16 kehtetuks tunnistamine üksnes menetlusosalisi, kes saavad vajalikud andmed ka kohtutäiturilt või täitmisregistrist. Pigem tuleb säte ümber sõnastada nii, et  Kojal on õiguslik alus ja ülesanne väljastada täitemenetluste andmeid selleks õigustatud isikutele. Hetkel teenindab Koda lisaks võlgnike, sissenõudjate, uurimisorganite, pankrotihaldurite ja usaldusisikute avaldustele füüsilisele vastamisele ka muid õigustatud isikuid X-tee teenuste kaudu, samuti saavad riigi sissenõudjad näha menetlusandmeid Koja infosüsteemis. Sätte kehtetuks tunnistamisega lõpeb Koja ülesanne andmeid väljastada, mistõttu ei saa eelnimetatud enam operatiivselt neile vajalikke täitemenetluste andmeid.</w:t>
            </w:r>
          </w:p>
        </w:tc>
        <w:tc>
          <w:tcPr>
            <w:tcW w:w="6662" w:type="dxa"/>
          </w:tcPr>
          <w:p w14:paraId="795DEDB7" w14:textId="3B641FA0" w:rsidR="005D1D4E" w:rsidRPr="003B1FC4" w:rsidRDefault="5C053FD8" w:rsidP="4BA0F96E">
            <w:pPr>
              <w:spacing w:after="0"/>
              <w:jc w:val="both"/>
              <w:rPr>
                <w:rFonts w:ascii="Times New Roman" w:eastAsia="Times New Roman" w:hAnsi="Times New Roman"/>
                <w:b/>
                <w:bCs/>
                <w:sz w:val="24"/>
                <w:szCs w:val="24"/>
              </w:rPr>
            </w:pPr>
            <w:r w:rsidRPr="4BA0F96E">
              <w:rPr>
                <w:rFonts w:ascii="Times New Roman" w:eastAsia="Times New Roman" w:hAnsi="Times New Roman"/>
                <w:b/>
                <w:bCs/>
                <w:sz w:val="24"/>
                <w:szCs w:val="24"/>
              </w:rPr>
              <w:t>A</w:t>
            </w:r>
          </w:p>
          <w:p w14:paraId="1D9E85B0" w14:textId="486487C8" w:rsidR="005D1D4E" w:rsidRPr="003B1FC4" w:rsidRDefault="6CECE104" w:rsidP="3B612D1E">
            <w:pPr>
              <w:spacing w:after="0"/>
              <w:jc w:val="both"/>
              <w:rPr>
                <w:rFonts w:ascii="Times New Roman" w:eastAsia="Times New Roman" w:hAnsi="Times New Roman"/>
                <w:sz w:val="24"/>
                <w:szCs w:val="24"/>
              </w:rPr>
            </w:pPr>
            <w:r w:rsidRPr="4BA0F96E">
              <w:rPr>
                <w:rFonts w:ascii="Times New Roman" w:eastAsia="Times New Roman" w:hAnsi="Times New Roman"/>
                <w:sz w:val="24"/>
                <w:szCs w:val="24"/>
              </w:rPr>
              <w:t>Eelnõu ja seletuskiri on muudetud.</w:t>
            </w:r>
          </w:p>
        </w:tc>
      </w:tr>
      <w:tr w:rsidR="00902561" w:rsidRPr="003B1FC4" w14:paraId="1C59DB86" w14:textId="77777777" w:rsidTr="007D0D93">
        <w:trPr>
          <w:trHeight w:val="699"/>
        </w:trPr>
        <w:tc>
          <w:tcPr>
            <w:tcW w:w="683" w:type="dxa"/>
          </w:tcPr>
          <w:p w14:paraId="6B700B4B" w14:textId="224494B6" w:rsidR="005D1D4E" w:rsidRPr="003B1FC4" w:rsidRDefault="007B2F1A"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t>2</w:t>
            </w:r>
            <w:r w:rsidR="008F7DDF">
              <w:rPr>
                <w:rFonts w:ascii="Times New Roman" w:eastAsia="Times New Roman" w:hAnsi="Times New Roman"/>
                <w:sz w:val="24"/>
                <w:szCs w:val="24"/>
              </w:rPr>
              <w:t>4</w:t>
            </w:r>
          </w:p>
        </w:tc>
        <w:tc>
          <w:tcPr>
            <w:tcW w:w="7114" w:type="dxa"/>
          </w:tcPr>
          <w:p w14:paraId="446E30C3" w14:textId="09C9967A" w:rsidR="005D1D4E" w:rsidRPr="003B1FC4" w:rsidRDefault="0C60B62A" w:rsidP="00A413B4">
            <w:pPr>
              <w:jc w:val="both"/>
              <w:rPr>
                <w:rFonts w:ascii="Times New Roman" w:eastAsia="Times New Roman" w:hAnsi="Times New Roman"/>
                <w:sz w:val="24"/>
                <w:szCs w:val="24"/>
              </w:rPr>
            </w:pPr>
            <w:proofErr w:type="spellStart"/>
            <w:r w:rsidRPr="4DF69A51">
              <w:rPr>
                <w:rFonts w:ascii="Times New Roman" w:eastAsia="Times New Roman" w:hAnsi="Times New Roman"/>
                <w:sz w:val="24"/>
                <w:szCs w:val="24"/>
              </w:rPr>
              <w:t>PankrS</w:t>
            </w:r>
            <w:proofErr w:type="spellEnd"/>
            <w:r w:rsidRPr="4DF69A51">
              <w:rPr>
                <w:rFonts w:ascii="Times New Roman" w:eastAsia="Times New Roman" w:hAnsi="Times New Roman"/>
                <w:sz w:val="24"/>
                <w:szCs w:val="24"/>
              </w:rPr>
              <w:t xml:space="preserve"> täiendamine §-ga 193</w:t>
            </w:r>
            <w:r w:rsidRPr="4DF69A51">
              <w:rPr>
                <w:rFonts w:ascii="Times New Roman" w:eastAsia="Times New Roman" w:hAnsi="Times New Roman"/>
                <w:sz w:val="24"/>
                <w:szCs w:val="24"/>
                <w:vertAlign w:val="superscript"/>
              </w:rPr>
              <w:t>4</w:t>
            </w:r>
            <w:r w:rsidRPr="4DF69A51">
              <w:rPr>
                <w:rFonts w:ascii="Times New Roman" w:eastAsia="Times New Roman" w:hAnsi="Times New Roman"/>
                <w:sz w:val="24"/>
                <w:szCs w:val="24"/>
              </w:rPr>
              <w:t xml:space="preserve">. Teeme ettepaneku asendada sätestatud kuupäev 1.01.2026 seaduse üldise jõustumise ajaga. Koda kavandab ka tänavu korraldada eksamid ja ilmselt oleks võimalikele eksamil osaleda soovijatele soodsam anda neile veel üks võimalus läbida eksam varasemate tingimuste kohaselt nii, et kohtutäituri abiks saamisega </w:t>
            </w:r>
            <w:r w:rsidRPr="4DF69A51">
              <w:rPr>
                <w:rFonts w:ascii="Times New Roman" w:eastAsia="Times New Roman" w:hAnsi="Times New Roman"/>
                <w:sz w:val="24"/>
                <w:szCs w:val="24"/>
              </w:rPr>
              <w:lastRenderedPageBreak/>
              <w:t xml:space="preserve">kaasneks pankrotihaldurina tegutsemise õigus samaväärselt eksami varem edukalt sooritanutega.   </w:t>
            </w:r>
          </w:p>
        </w:tc>
        <w:tc>
          <w:tcPr>
            <w:tcW w:w="6662" w:type="dxa"/>
          </w:tcPr>
          <w:p w14:paraId="4D35386E" w14:textId="12B451AB" w:rsidR="005D1D4E" w:rsidRPr="003B1FC4" w:rsidRDefault="3AEE5038" w:rsidP="4BA0F96E">
            <w:pPr>
              <w:spacing w:after="0"/>
              <w:jc w:val="both"/>
              <w:rPr>
                <w:rFonts w:ascii="Times New Roman" w:eastAsia="Times New Roman" w:hAnsi="Times New Roman"/>
                <w:b/>
                <w:bCs/>
                <w:sz w:val="24"/>
                <w:szCs w:val="24"/>
              </w:rPr>
            </w:pPr>
            <w:r w:rsidRPr="4DF69A51">
              <w:rPr>
                <w:rFonts w:ascii="Times New Roman" w:eastAsia="Times New Roman" w:hAnsi="Times New Roman"/>
                <w:b/>
                <w:bCs/>
                <w:sz w:val="24"/>
                <w:szCs w:val="24"/>
              </w:rPr>
              <w:lastRenderedPageBreak/>
              <w:t>S</w:t>
            </w:r>
          </w:p>
          <w:p w14:paraId="525184A0" w14:textId="0DEB40D4" w:rsidR="005D1D4E" w:rsidRPr="003B1FC4" w:rsidRDefault="32D8FD72" w:rsidP="3B612D1E">
            <w:pPr>
              <w:spacing w:after="0"/>
              <w:jc w:val="both"/>
              <w:rPr>
                <w:rFonts w:ascii="Times New Roman" w:eastAsia="Times New Roman" w:hAnsi="Times New Roman"/>
                <w:sz w:val="24"/>
                <w:szCs w:val="24"/>
              </w:rPr>
            </w:pPr>
            <w:r w:rsidRPr="4DF69A51">
              <w:rPr>
                <w:rFonts w:ascii="Times New Roman" w:eastAsia="Times New Roman" w:hAnsi="Times New Roman"/>
                <w:sz w:val="24"/>
                <w:szCs w:val="24"/>
              </w:rPr>
              <w:t>Muudatus jäetakse eelnõust välja. Vt käesoleva tabeli punkti 12 juures esitatud selgitust.</w:t>
            </w:r>
          </w:p>
        </w:tc>
      </w:tr>
      <w:tr w:rsidR="00902561" w:rsidRPr="003B1FC4" w14:paraId="73B98D27" w14:textId="77777777" w:rsidTr="00D47A3D">
        <w:trPr>
          <w:trHeight w:val="705"/>
        </w:trPr>
        <w:tc>
          <w:tcPr>
            <w:tcW w:w="683" w:type="dxa"/>
          </w:tcPr>
          <w:p w14:paraId="1A3F8D23" w14:textId="3BA96052" w:rsidR="0054177B" w:rsidRPr="003B1FC4" w:rsidRDefault="008F7DDF"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t>25</w:t>
            </w:r>
          </w:p>
        </w:tc>
        <w:tc>
          <w:tcPr>
            <w:tcW w:w="7114" w:type="dxa"/>
          </w:tcPr>
          <w:p w14:paraId="2124FB78" w14:textId="77777777" w:rsidR="0054177B" w:rsidRDefault="007539BF" w:rsidP="3B612D1E">
            <w:pPr>
              <w:spacing w:after="0"/>
              <w:jc w:val="both"/>
              <w:rPr>
                <w:rFonts w:ascii="Times New Roman" w:eastAsia="Times New Roman" w:hAnsi="Times New Roman"/>
                <w:sz w:val="24"/>
                <w:szCs w:val="24"/>
              </w:rPr>
            </w:pPr>
            <w:r>
              <w:rPr>
                <w:rFonts w:ascii="Times New Roman" w:eastAsia="Times New Roman" w:hAnsi="Times New Roman"/>
                <w:sz w:val="24"/>
                <w:szCs w:val="24"/>
              </w:rPr>
              <w:t>Muud ettepanekud:</w:t>
            </w:r>
          </w:p>
          <w:p w14:paraId="168BBB7E" w14:textId="22701F59" w:rsidR="00AB448C" w:rsidRDefault="00F84C85" w:rsidP="00B87C05">
            <w:pPr>
              <w:pStyle w:val="paragraph"/>
              <w:numPr>
                <w:ilvl w:val="0"/>
                <w:numId w:val="15"/>
              </w:numPr>
              <w:spacing w:before="0" w:beforeAutospacing="0" w:after="0" w:afterAutospacing="0"/>
              <w:ind w:left="198" w:hanging="198"/>
              <w:jc w:val="both"/>
              <w:textAlignment w:val="baseline"/>
            </w:pPr>
            <w:r>
              <w:rPr>
                <w:rStyle w:val="normaltextrun"/>
              </w:rPr>
              <w:t xml:space="preserve"> </w:t>
            </w:r>
            <w:r w:rsidR="00AB448C">
              <w:rPr>
                <w:rStyle w:val="normaltextrun"/>
              </w:rPr>
              <w:t>asendada </w:t>
            </w:r>
            <w:proofErr w:type="spellStart"/>
            <w:r w:rsidR="00AB448C">
              <w:rPr>
                <w:rStyle w:val="normaltextrun"/>
              </w:rPr>
              <w:t>PankrS</w:t>
            </w:r>
            <w:proofErr w:type="spellEnd"/>
            <w:r w:rsidR="00AB448C">
              <w:rPr>
                <w:rStyle w:val="normaltextrun"/>
              </w:rPr>
              <w:t> § 70 lõikes 6 sõnad „punktides 1–7“ sõnadega „punktides 1–8“ ja täiendada § 70 lõikega 8: „Ettekirjutuse täitmata jätmise korral võib kutsekogu juhatus taotleda Koja </w:t>
            </w:r>
            <w:proofErr w:type="spellStart"/>
            <w:r w:rsidR="00AB448C">
              <w:rPr>
                <w:rStyle w:val="normaltextrun"/>
              </w:rPr>
              <w:t>aukohtult</w:t>
            </w:r>
            <w:proofErr w:type="spellEnd"/>
            <w:r w:rsidR="00AB448C">
              <w:rPr>
                <w:rStyle w:val="normaltextrun"/>
              </w:rPr>
              <w:t> distsiplinaarvastutuse kohaldamist.“</w:t>
            </w:r>
            <w:r w:rsidR="00D947A6">
              <w:rPr>
                <w:rStyle w:val="normaltextrun"/>
              </w:rPr>
              <w:t>;</w:t>
            </w:r>
            <w:r w:rsidR="00AB448C">
              <w:rPr>
                <w:rStyle w:val="eop"/>
              </w:rPr>
              <w:t> </w:t>
            </w:r>
          </w:p>
          <w:p w14:paraId="09A493EA" w14:textId="426F6E60" w:rsidR="00AB448C" w:rsidRDefault="00F84C85" w:rsidP="00B87C05">
            <w:pPr>
              <w:pStyle w:val="paragraph"/>
              <w:numPr>
                <w:ilvl w:val="0"/>
                <w:numId w:val="15"/>
              </w:numPr>
              <w:spacing w:before="0" w:beforeAutospacing="0" w:after="0" w:afterAutospacing="0"/>
              <w:ind w:left="198" w:hanging="198"/>
              <w:jc w:val="both"/>
              <w:textAlignment w:val="baseline"/>
            </w:pPr>
            <w:r>
              <w:rPr>
                <w:rStyle w:val="normaltextrun"/>
              </w:rPr>
              <w:t xml:space="preserve"> </w:t>
            </w:r>
            <w:r w:rsidR="00AB448C">
              <w:rPr>
                <w:rStyle w:val="normaltextrun"/>
              </w:rPr>
              <w:t>muuta </w:t>
            </w:r>
            <w:proofErr w:type="spellStart"/>
            <w:r w:rsidR="00AB448C">
              <w:rPr>
                <w:rStyle w:val="normaltextrun"/>
              </w:rPr>
              <w:t>SanS</w:t>
            </w:r>
            <w:proofErr w:type="spellEnd"/>
            <w:r w:rsidR="00AB448C">
              <w:rPr>
                <w:rStyle w:val="normaltextrun"/>
              </w:rPr>
              <w:t> § 19</w:t>
            </w:r>
            <w:r w:rsidR="00AB448C">
              <w:rPr>
                <w:rStyle w:val="normaltextrun"/>
                <w:sz w:val="19"/>
                <w:szCs w:val="19"/>
                <w:vertAlign w:val="superscript"/>
              </w:rPr>
              <w:t>2</w:t>
            </w:r>
            <w:r w:rsidR="00AB448C">
              <w:rPr>
                <w:rStyle w:val="normaltextrun"/>
              </w:rPr>
              <w:t> lg 5 p 3 ja sõnastada see järgmiselt: „esitada saneerimisnõustajale arvamusi, soovitusi ja ettekirjutusi.“ ja täiendada § 19</w:t>
            </w:r>
            <w:r w:rsidR="00AB448C">
              <w:rPr>
                <w:rStyle w:val="normaltextrun"/>
                <w:sz w:val="19"/>
                <w:szCs w:val="19"/>
                <w:vertAlign w:val="superscript"/>
              </w:rPr>
              <w:t>2 </w:t>
            </w:r>
            <w:r w:rsidR="00AB448C">
              <w:rPr>
                <w:rStyle w:val="normaltextrun"/>
              </w:rPr>
              <w:t>lõikega 6: „Ettekirjutuse täitmata jätmise korral võib kutsekogu juhatus taotleda Koja </w:t>
            </w:r>
            <w:proofErr w:type="spellStart"/>
            <w:r w:rsidR="00AB448C">
              <w:rPr>
                <w:rStyle w:val="normaltextrun"/>
              </w:rPr>
              <w:t>aukohtult</w:t>
            </w:r>
            <w:proofErr w:type="spellEnd"/>
            <w:r w:rsidR="00AB448C">
              <w:rPr>
                <w:rStyle w:val="normaltextrun"/>
              </w:rPr>
              <w:t> distsiplinaarvastutuse kohaldamist.“</w:t>
            </w:r>
            <w:r w:rsidR="00D947A6">
              <w:rPr>
                <w:rStyle w:val="normaltextrun"/>
              </w:rPr>
              <w:t>;</w:t>
            </w:r>
            <w:r w:rsidR="00AB448C">
              <w:rPr>
                <w:rStyle w:val="eop"/>
              </w:rPr>
              <w:t> </w:t>
            </w:r>
          </w:p>
          <w:p w14:paraId="2973E9CB" w14:textId="5E84CE7B" w:rsidR="00F84C85" w:rsidRDefault="00F84C85" w:rsidP="00B87C05">
            <w:pPr>
              <w:pStyle w:val="paragraph"/>
              <w:numPr>
                <w:ilvl w:val="0"/>
                <w:numId w:val="15"/>
              </w:numPr>
              <w:spacing w:before="0" w:beforeAutospacing="0" w:after="0" w:afterAutospacing="0"/>
              <w:ind w:left="198" w:hanging="198"/>
              <w:jc w:val="both"/>
              <w:textAlignment w:val="baseline"/>
              <w:rPr>
                <w:rStyle w:val="normaltextrun"/>
              </w:rPr>
            </w:pPr>
            <w:r>
              <w:rPr>
                <w:rStyle w:val="normaltextrun"/>
              </w:rPr>
              <w:t xml:space="preserve"> </w:t>
            </w:r>
            <w:r w:rsidR="00AB448C">
              <w:rPr>
                <w:rStyle w:val="normaltextrun"/>
              </w:rPr>
              <w:t>muuta FIMS § 56 lg 5 p 3 ja sõnastada see järgmiselt: „esitada usaldusisikule arvamusi, soovitusi ja ettekirjutusi.“ ja täiendada § 56 lõikega 6: „Ettekirjutuse täitmata jätmise korral võib kutsekogu juhatus taotleda Koja </w:t>
            </w:r>
            <w:proofErr w:type="spellStart"/>
            <w:r w:rsidR="00AB448C">
              <w:rPr>
                <w:rStyle w:val="normaltextrun"/>
              </w:rPr>
              <w:t>aukohtult</w:t>
            </w:r>
            <w:proofErr w:type="spellEnd"/>
            <w:r w:rsidR="00AB448C">
              <w:rPr>
                <w:rStyle w:val="normaltextrun"/>
              </w:rPr>
              <w:t> distsiplinaarvastutuse kohaldamist.“</w:t>
            </w:r>
            <w:r w:rsidR="00D947A6">
              <w:rPr>
                <w:rStyle w:val="normaltextrun"/>
              </w:rPr>
              <w:t>;</w:t>
            </w:r>
          </w:p>
          <w:p w14:paraId="56F4FDA8" w14:textId="77777777" w:rsidR="00D947A6" w:rsidRDefault="00AB448C" w:rsidP="00B87C05">
            <w:pPr>
              <w:pStyle w:val="paragraph"/>
              <w:numPr>
                <w:ilvl w:val="0"/>
                <w:numId w:val="15"/>
              </w:numPr>
              <w:spacing w:before="0" w:beforeAutospacing="0" w:after="0" w:afterAutospacing="0"/>
              <w:ind w:left="198" w:hanging="198"/>
              <w:jc w:val="both"/>
              <w:textAlignment w:val="baseline"/>
            </w:pPr>
            <w:r>
              <w:rPr>
                <w:rStyle w:val="eop"/>
              </w:rPr>
              <w:t> </w:t>
            </w:r>
            <w:proofErr w:type="spellStart"/>
            <w:r w:rsidR="00D947A6" w:rsidRPr="00D947A6">
              <w:t>PankrS</w:t>
            </w:r>
            <w:proofErr w:type="spellEnd"/>
            <w:r w:rsidR="00D947A6" w:rsidRPr="00D947A6">
              <w:t> § 65 lg 11, 11</w:t>
            </w:r>
            <w:r w:rsidR="00D947A6" w:rsidRPr="00D947A6">
              <w:rPr>
                <w:vertAlign w:val="superscript"/>
              </w:rPr>
              <w:t>2</w:t>
            </w:r>
            <w:r w:rsidR="00D947A6" w:rsidRPr="00D947A6">
              <w:t> ja 11</w:t>
            </w:r>
            <w:r w:rsidR="00D947A6" w:rsidRPr="00D947A6">
              <w:rPr>
                <w:vertAlign w:val="superscript"/>
              </w:rPr>
              <w:t>3</w:t>
            </w:r>
            <w:r w:rsidR="00D947A6" w:rsidRPr="00D947A6">
              <w:t> muutmine ja lg 11</w:t>
            </w:r>
            <w:r w:rsidR="00D947A6" w:rsidRPr="00D947A6">
              <w:rPr>
                <w:vertAlign w:val="superscript"/>
              </w:rPr>
              <w:t>1</w:t>
            </w:r>
            <w:r w:rsidR="00D947A6" w:rsidRPr="00D947A6">
              <w:t> kehtetuks tunnistamine</w:t>
            </w:r>
            <w:r w:rsidR="00D947A6">
              <w:t>;</w:t>
            </w:r>
          </w:p>
          <w:p w14:paraId="2AAA3B5F" w14:textId="77777777" w:rsidR="00211FFF" w:rsidRDefault="00D947A6" w:rsidP="00B87C05">
            <w:pPr>
              <w:pStyle w:val="paragraph"/>
              <w:numPr>
                <w:ilvl w:val="0"/>
                <w:numId w:val="15"/>
              </w:numPr>
              <w:spacing w:before="0" w:beforeAutospacing="0" w:after="0" w:afterAutospacing="0"/>
              <w:ind w:left="198" w:hanging="198"/>
              <w:jc w:val="both"/>
              <w:textAlignment w:val="baseline"/>
            </w:pPr>
            <w:r>
              <w:t xml:space="preserve"> </w:t>
            </w:r>
            <w:r w:rsidR="00211FFF" w:rsidRPr="00211FFF">
              <w:t>KTS § 35 sätestatud täitemenetluse põhitasude suurendamine</w:t>
            </w:r>
            <w:r w:rsidR="00211FFF">
              <w:t>;</w:t>
            </w:r>
          </w:p>
          <w:p w14:paraId="33E97895" w14:textId="77777777" w:rsidR="00211FFF" w:rsidRDefault="00211FFF" w:rsidP="00B87C05">
            <w:pPr>
              <w:pStyle w:val="paragraph"/>
              <w:numPr>
                <w:ilvl w:val="0"/>
                <w:numId w:val="15"/>
              </w:numPr>
              <w:spacing w:before="0" w:beforeAutospacing="0" w:after="0" w:afterAutospacing="0"/>
              <w:ind w:left="198" w:hanging="198"/>
              <w:jc w:val="both"/>
              <w:textAlignment w:val="baseline"/>
            </w:pPr>
            <w:r>
              <w:t xml:space="preserve"> </w:t>
            </w:r>
            <w:r w:rsidRPr="00211FFF">
              <w:t>KTS § 36 sätestatud täitetoimingu kindla määraga põhitasude suurendamine</w:t>
            </w:r>
            <w:r>
              <w:t>;</w:t>
            </w:r>
          </w:p>
          <w:p w14:paraId="75ADC894" w14:textId="77777777" w:rsidR="00D92632" w:rsidRDefault="00D92632" w:rsidP="00B87C05">
            <w:pPr>
              <w:pStyle w:val="paragraph"/>
              <w:numPr>
                <w:ilvl w:val="0"/>
                <w:numId w:val="15"/>
              </w:numPr>
              <w:spacing w:before="0" w:beforeAutospacing="0" w:after="0" w:afterAutospacing="0"/>
              <w:ind w:left="198" w:hanging="198"/>
              <w:jc w:val="both"/>
              <w:textAlignment w:val="baseline"/>
            </w:pPr>
            <w:r>
              <w:t xml:space="preserve"> </w:t>
            </w:r>
            <w:r w:rsidRPr="00D92632">
              <w:t>KTS § 371 sätestatud tasumäärade suurendamine</w:t>
            </w:r>
            <w:r>
              <w:t>;</w:t>
            </w:r>
          </w:p>
          <w:p w14:paraId="29F2CF31" w14:textId="77777777" w:rsidR="00D92632" w:rsidRDefault="00D92632" w:rsidP="00B87C05">
            <w:pPr>
              <w:pStyle w:val="paragraph"/>
              <w:numPr>
                <w:ilvl w:val="0"/>
                <w:numId w:val="15"/>
              </w:numPr>
              <w:spacing w:before="0" w:beforeAutospacing="0" w:after="0" w:afterAutospacing="0"/>
              <w:ind w:left="198" w:hanging="198"/>
              <w:jc w:val="both"/>
              <w:textAlignment w:val="baseline"/>
            </w:pPr>
            <w:r>
              <w:t xml:space="preserve"> </w:t>
            </w:r>
            <w:r w:rsidRPr="00D92632">
              <w:t>KTS § 401 kehtetuks tunnistamine</w:t>
            </w:r>
            <w:r>
              <w:t>;</w:t>
            </w:r>
          </w:p>
          <w:p w14:paraId="04A6CCE7" w14:textId="77777777" w:rsidR="0014383C" w:rsidRDefault="00D92632" w:rsidP="00B87C05">
            <w:pPr>
              <w:pStyle w:val="paragraph"/>
              <w:numPr>
                <w:ilvl w:val="0"/>
                <w:numId w:val="15"/>
              </w:numPr>
              <w:spacing w:before="0" w:beforeAutospacing="0" w:after="0" w:afterAutospacing="0"/>
              <w:ind w:left="198" w:hanging="198"/>
              <w:jc w:val="both"/>
              <w:textAlignment w:val="baseline"/>
            </w:pPr>
            <w:r>
              <w:t xml:space="preserve"> </w:t>
            </w:r>
            <w:r w:rsidR="0014383C" w:rsidRPr="0014383C">
              <w:t>KTS § 41</w:t>
            </w:r>
            <w:r w:rsidR="0014383C" w:rsidRPr="0014383C">
              <w:rPr>
                <w:vertAlign w:val="superscript"/>
              </w:rPr>
              <w:t>1</w:t>
            </w:r>
            <w:r w:rsidR="0014383C" w:rsidRPr="0014383C">
              <w:t> sätestatud tasumäära suurendamine</w:t>
            </w:r>
            <w:r w:rsidR="0014383C">
              <w:t>;</w:t>
            </w:r>
          </w:p>
          <w:p w14:paraId="4D874296" w14:textId="77777777" w:rsidR="00B87C05" w:rsidRDefault="00B87C05" w:rsidP="00B87C05">
            <w:pPr>
              <w:pStyle w:val="paragraph"/>
              <w:numPr>
                <w:ilvl w:val="0"/>
                <w:numId w:val="15"/>
              </w:numPr>
              <w:spacing w:before="0" w:beforeAutospacing="0" w:after="0" w:afterAutospacing="0"/>
              <w:ind w:left="198" w:hanging="198"/>
              <w:jc w:val="both"/>
              <w:textAlignment w:val="baseline"/>
            </w:pPr>
            <w:r>
              <w:t xml:space="preserve"> </w:t>
            </w:r>
            <w:r w:rsidR="0014383C" w:rsidRPr="0014383C">
              <w:t>KTS § 42 sätestatud tasumäära suurendamine</w:t>
            </w:r>
            <w:r>
              <w:t>;</w:t>
            </w:r>
          </w:p>
          <w:p w14:paraId="7B9EDD57" w14:textId="77777777" w:rsidR="00766BF6" w:rsidRDefault="00766BF6" w:rsidP="00B87C05">
            <w:pPr>
              <w:pStyle w:val="paragraph"/>
              <w:numPr>
                <w:ilvl w:val="0"/>
                <w:numId w:val="15"/>
              </w:numPr>
              <w:spacing w:before="0" w:beforeAutospacing="0" w:after="0" w:afterAutospacing="0"/>
              <w:ind w:left="198" w:hanging="198"/>
              <w:jc w:val="both"/>
              <w:textAlignment w:val="baseline"/>
            </w:pPr>
            <w:r>
              <w:t xml:space="preserve"> </w:t>
            </w:r>
            <w:r w:rsidRPr="00766BF6">
              <w:t>KTS § 45</w:t>
            </w:r>
            <w:r w:rsidRPr="00766BF6">
              <w:rPr>
                <w:vertAlign w:val="superscript"/>
              </w:rPr>
              <w:t>1</w:t>
            </w:r>
            <w:r w:rsidRPr="00766BF6">
              <w:t xml:space="preserve"> sätestatud tasumäära suurendamine</w:t>
            </w:r>
            <w:r>
              <w:t>;</w:t>
            </w:r>
          </w:p>
          <w:p w14:paraId="4F09477D" w14:textId="77777777" w:rsidR="00766BF6" w:rsidRDefault="00766BF6" w:rsidP="00B87C05">
            <w:pPr>
              <w:pStyle w:val="paragraph"/>
              <w:numPr>
                <w:ilvl w:val="0"/>
                <w:numId w:val="15"/>
              </w:numPr>
              <w:spacing w:before="0" w:beforeAutospacing="0" w:after="0" w:afterAutospacing="0"/>
              <w:ind w:left="198" w:hanging="198"/>
              <w:jc w:val="both"/>
              <w:textAlignment w:val="baseline"/>
            </w:pPr>
            <w:r>
              <w:t xml:space="preserve"> </w:t>
            </w:r>
            <w:r w:rsidRPr="00766BF6">
              <w:t>KTS § 47 sätestatud tasumäära suurendamine</w:t>
            </w:r>
            <w:r>
              <w:t>;</w:t>
            </w:r>
          </w:p>
          <w:p w14:paraId="3590D3FE" w14:textId="77777777" w:rsidR="00D97C2C" w:rsidRDefault="00D97C2C" w:rsidP="00B87C05">
            <w:pPr>
              <w:pStyle w:val="paragraph"/>
              <w:numPr>
                <w:ilvl w:val="0"/>
                <w:numId w:val="15"/>
              </w:numPr>
              <w:spacing w:before="0" w:beforeAutospacing="0" w:after="0" w:afterAutospacing="0"/>
              <w:ind w:left="198" w:hanging="198"/>
              <w:jc w:val="both"/>
              <w:textAlignment w:val="baseline"/>
            </w:pPr>
            <w:r>
              <w:t xml:space="preserve"> </w:t>
            </w:r>
            <w:r w:rsidRPr="00D97C2C">
              <w:t>KTS § 48 sätestatud tasumäära suurendamine</w:t>
            </w:r>
            <w:r>
              <w:t>;</w:t>
            </w:r>
          </w:p>
          <w:p w14:paraId="131643FF" w14:textId="78CF4FE8" w:rsidR="007539BF" w:rsidRPr="00AB448C" w:rsidRDefault="00D97C2C" w:rsidP="0072775B">
            <w:pPr>
              <w:pStyle w:val="paragraph"/>
              <w:numPr>
                <w:ilvl w:val="0"/>
                <w:numId w:val="15"/>
              </w:numPr>
              <w:spacing w:before="0" w:beforeAutospacing="0" w:after="0" w:afterAutospacing="0"/>
              <w:ind w:left="198" w:hanging="198"/>
              <w:jc w:val="both"/>
              <w:textAlignment w:val="baseline"/>
            </w:pPr>
            <w:r>
              <w:t xml:space="preserve"> </w:t>
            </w:r>
            <w:r w:rsidRPr="00D97C2C">
              <w:t>KTS § 49 sätestatud tasumäära suurendamine</w:t>
            </w:r>
            <w:r>
              <w:t>.</w:t>
            </w:r>
            <w:r w:rsidR="0014383C" w:rsidRPr="0014383C">
              <w:t> </w:t>
            </w:r>
          </w:p>
        </w:tc>
        <w:tc>
          <w:tcPr>
            <w:tcW w:w="6662" w:type="dxa"/>
          </w:tcPr>
          <w:p w14:paraId="07AA4BAF" w14:textId="77777777" w:rsidR="0054177B" w:rsidRPr="00064691" w:rsidRDefault="00D97C2C" w:rsidP="3B612D1E">
            <w:pPr>
              <w:spacing w:after="0"/>
              <w:jc w:val="both"/>
              <w:rPr>
                <w:rFonts w:ascii="Times New Roman" w:eastAsia="Times New Roman" w:hAnsi="Times New Roman"/>
                <w:b/>
                <w:bCs/>
                <w:sz w:val="24"/>
                <w:szCs w:val="24"/>
              </w:rPr>
            </w:pPr>
            <w:r w:rsidRPr="00064691">
              <w:rPr>
                <w:rFonts w:ascii="Times New Roman" w:eastAsia="Times New Roman" w:hAnsi="Times New Roman"/>
                <w:b/>
                <w:bCs/>
                <w:sz w:val="24"/>
                <w:szCs w:val="24"/>
              </w:rPr>
              <w:t>S</w:t>
            </w:r>
          </w:p>
          <w:p w14:paraId="66D3B818" w14:textId="77777777" w:rsidR="00D11527" w:rsidRPr="00D11527" w:rsidRDefault="00D11527" w:rsidP="00D11527">
            <w:pPr>
              <w:spacing w:after="0"/>
              <w:jc w:val="both"/>
              <w:rPr>
                <w:rFonts w:ascii="Times New Roman" w:eastAsia="Times New Roman" w:hAnsi="Times New Roman"/>
                <w:sz w:val="24"/>
                <w:szCs w:val="24"/>
              </w:rPr>
            </w:pPr>
            <w:r w:rsidRPr="00D11527">
              <w:rPr>
                <w:rFonts w:ascii="Times New Roman" w:eastAsia="Times New Roman" w:hAnsi="Times New Roman"/>
                <w:sz w:val="24"/>
                <w:szCs w:val="24"/>
              </w:rPr>
              <w:t>Tegemist on mahuka ettepanekute paketiga, millega ei ole võimalik käesoleva eelnõu menetlemise praeguses etapis arvestada. Esitatud ettepanekud vajavad täiendavat analüüsi ja kaalumist, kuna sisuliselt nähakse nendega ette menetluse põhitasude üldine tõstmine.</w:t>
            </w:r>
          </w:p>
          <w:p w14:paraId="634A4F0D" w14:textId="77777777" w:rsidR="00D11527" w:rsidRPr="00D11527" w:rsidRDefault="00D11527" w:rsidP="00D11527">
            <w:pPr>
              <w:spacing w:after="0"/>
              <w:jc w:val="both"/>
              <w:rPr>
                <w:rFonts w:ascii="Times New Roman" w:eastAsia="Times New Roman" w:hAnsi="Times New Roman"/>
                <w:sz w:val="24"/>
                <w:szCs w:val="24"/>
              </w:rPr>
            </w:pPr>
          </w:p>
          <w:p w14:paraId="583B3DAA" w14:textId="0D457107" w:rsidR="00D97C2C" w:rsidRPr="003B1FC4" w:rsidRDefault="00D11527" w:rsidP="00D11527">
            <w:pPr>
              <w:spacing w:after="0"/>
              <w:jc w:val="both"/>
              <w:rPr>
                <w:rFonts w:ascii="Times New Roman" w:eastAsia="Times New Roman" w:hAnsi="Times New Roman"/>
                <w:sz w:val="24"/>
                <w:szCs w:val="24"/>
              </w:rPr>
            </w:pPr>
            <w:r w:rsidRPr="00D11527">
              <w:rPr>
                <w:rFonts w:ascii="Times New Roman" w:eastAsia="Times New Roman" w:hAnsi="Times New Roman"/>
                <w:sz w:val="24"/>
                <w:szCs w:val="24"/>
              </w:rPr>
              <w:t>Käesoleva</w:t>
            </w:r>
            <w:r w:rsidR="00023896">
              <w:rPr>
                <w:rFonts w:ascii="Times New Roman" w:eastAsia="Times New Roman" w:hAnsi="Times New Roman"/>
                <w:sz w:val="24"/>
                <w:szCs w:val="24"/>
              </w:rPr>
              <w:t>s</w:t>
            </w:r>
            <w:r w:rsidRPr="00D11527">
              <w:rPr>
                <w:rFonts w:ascii="Times New Roman" w:eastAsia="Times New Roman" w:hAnsi="Times New Roman"/>
                <w:sz w:val="24"/>
                <w:szCs w:val="24"/>
              </w:rPr>
              <w:t xml:space="preserve"> eelnõu</w:t>
            </w:r>
            <w:r w:rsidR="00023896">
              <w:rPr>
                <w:rFonts w:ascii="Times New Roman" w:eastAsia="Times New Roman" w:hAnsi="Times New Roman"/>
                <w:sz w:val="24"/>
                <w:szCs w:val="24"/>
              </w:rPr>
              <w:t>s</w:t>
            </w:r>
            <w:r w:rsidRPr="00D11527">
              <w:rPr>
                <w:rFonts w:ascii="Times New Roman" w:eastAsia="Times New Roman" w:hAnsi="Times New Roman"/>
                <w:sz w:val="24"/>
                <w:szCs w:val="24"/>
              </w:rPr>
              <w:t xml:space="preserve"> keskendutakse üksnes üksikute kriitiliste ja viivitamatut lahendamist vajavate kitsaskohtade kõrvaldamisele kohtutäituri tasustamise süsteemis, nii sissenõudja kui ka võlgniku vaatenurgast. Ministeerium võtab esitatud ettepanekud teadmiseks ning kaalub nende võimalikku elluviimist edasistes seadusloome algatustes.</w:t>
            </w:r>
          </w:p>
        </w:tc>
      </w:tr>
    </w:tbl>
    <w:p w14:paraId="53D2C38A" w14:textId="6C85C80D" w:rsidR="0063210B" w:rsidRPr="003B1FC4" w:rsidRDefault="0063210B" w:rsidP="007D0D93">
      <w:pPr>
        <w:spacing w:after="0"/>
        <w:jc w:val="both"/>
        <w:rPr>
          <w:rFonts w:ascii="Times New Roman" w:eastAsia="Times New Roman" w:hAnsi="Times New Roman"/>
          <w:sz w:val="24"/>
          <w:szCs w:val="24"/>
        </w:rPr>
      </w:pPr>
    </w:p>
    <w:sectPr w:rsidR="0063210B" w:rsidRPr="003B1FC4">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2EA8" w14:textId="77777777" w:rsidR="00DC3341" w:rsidRDefault="00DC3341" w:rsidP="00D77C37">
      <w:pPr>
        <w:spacing w:after="0" w:line="240" w:lineRule="auto"/>
      </w:pPr>
      <w:r>
        <w:separator/>
      </w:r>
    </w:p>
  </w:endnote>
  <w:endnote w:type="continuationSeparator" w:id="0">
    <w:p w14:paraId="1E09F474" w14:textId="77777777" w:rsidR="00DC3341" w:rsidRDefault="00DC3341" w:rsidP="00D7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060190"/>
      <w:docPartObj>
        <w:docPartGallery w:val="Page Numbers (Bottom of Page)"/>
        <w:docPartUnique/>
      </w:docPartObj>
    </w:sdtPr>
    <w:sdtContent>
      <w:p w14:paraId="0EFC0625" w14:textId="3DC53048" w:rsidR="00E00EBA" w:rsidRDefault="00E00EBA">
        <w:pPr>
          <w:pStyle w:val="Jalus"/>
          <w:jc w:val="center"/>
        </w:pPr>
        <w:r>
          <w:fldChar w:fldCharType="begin"/>
        </w:r>
        <w:r>
          <w:instrText>PAGE   \* MERGEFORMAT</w:instrText>
        </w:r>
        <w:r>
          <w:fldChar w:fldCharType="separate"/>
        </w:r>
        <w:r>
          <w:t>2</w:t>
        </w:r>
        <w:r>
          <w:fldChar w:fldCharType="end"/>
        </w:r>
      </w:p>
    </w:sdtContent>
  </w:sdt>
  <w:p w14:paraId="27415915" w14:textId="77777777" w:rsidR="00E00EBA" w:rsidRDefault="00E00EB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81CEE" w14:textId="77777777" w:rsidR="00DC3341" w:rsidRDefault="00DC3341" w:rsidP="00D77C37">
      <w:pPr>
        <w:spacing w:after="0" w:line="240" w:lineRule="auto"/>
      </w:pPr>
      <w:r>
        <w:separator/>
      </w:r>
    </w:p>
  </w:footnote>
  <w:footnote w:type="continuationSeparator" w:id="0">
    <w:p w14:paraId="5B9A3517" w14:textId="77777777" w:rsidR="00DC3341" w:rsidRDefault="00DC3341" w:rsidP="00D77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482"/>
    <w:multiLevelType w:val="multilevel"/>
    <w:tmpl w:val="2CC627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C2995"/>
    <w:multiLevelType w:val="hybridMultilevel"/>
    <w:tmpl w:val="EE8E41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A341F8E"/>
    <w:multiLevelType w:val="hybridMultilevel"/>
    <w:tmpl w:val="10AE67DE"/>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603705"/>
    <w:multiLevelType w:val="multilevel"/>
    <w:tmpl w:val="E8F223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01F0E"/>
    <w:multiLevelType w:val="multilevel"/>
    <w:tmpl w:val="38488D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B860B3"/>
    <w:multiLevelType w:val="hybridMultilevel"/>
    <w:tmpl w:val="C10C804C"/>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5344419"/>
    <w:multiLevelType w:val="hybridMultilevel"/>
    <w:tmpl w:val="9A2CF8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4EB3B84"/>
    <w:multiLevelType w:val="multilevel"/>
    <w:tmpl w:val="0024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436A35"/>
    <w:multiLevelType w:val="multilevel"/>
    <w:tmpl w:val="A620C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C95DB2"/>
    <w:multiLevelType w:val="hybridMultilevel"/>
    <w:tmpl w:val="24B80AA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3E4772F"/>
    <w:multiLevelType w:val="multilevel"/>
    <w:tmpl w:val="46B84E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6623C5"/>
    <w:multiLevelType w:val="multilevel"/>
    <w:tmpl w:val="06F89E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596A93"/>
    <w:multiLevelType w:val="multilevel"/>
    <w:tmpl w:val="D132EA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D50893"/>
    <w:multiLevelType w:val="multilevel"/>
    <w:tmpl w:val="2E24A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B473EE"/>
    <w:multiLevelType w:val="multilevel"/>
    <w:tmpl w:val="8B48D5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045092">
    <w:abstractNumId w:val="9"/>
  </w:num>
  <w:num w:numId="2" w16cid:durableId="1598555819">
    <w:abstractNumId w:val="2"/>
  </w:num>
  <w:num w:numId="3" w16cid:durableId="1277371296">
    <w:abstractNumId w:val="5"/>
  </w:num>
  <w:num w:numId="4" w16cid:durableId="1278832712">
    <w:abstractNumId w:val="7"/>
  </w:num>
  <w:num w:numId="5" w16cid:durableId="221526657">
    <w:abstractNumId w:val="8"/>
  </w:num>
  <w:num w:numId="6" w16cid:durableId="2013530033">
    <w:abstractNumId w:val="3"/>
  </w:num>
  <w:num w:numId="7" w16cid:durableId="1813643562">
    <w:abstractNumId w:val="0"/>
  </w:num>
  <w:num w:numId="8" w16cid:durableId="1709525136">
    <w:abstractNumId w:val="11"/>
  </w:num>
  <w:num w:numId="9" w16cid:durableId="1026907670">
    <w:abstractNumId w:val="10"/>
  </w:num>
  <w:num w:numId="10" w16cid:durableId="87192238">
    <w:abstractNumId w:val="14"/>
  </w:num>
  <w:num w:numId="11" w16cid:durableId="2041318930">
    <w:abstractNumId w:val="1"/>
  </w:num>
  <w:num w:numId="12" w16cid:durableId="2030907277">
    <w:abstractNumId w:val="13"/>
  </w:num>
  <w:num w:numId="13" w16cid:durableId="621762926">
    <w:abstractNumId w:val="12"/>
  </w:num>
  <w:num w:numId="14" w16cid:durableId="72092518">
    <w:abstractNumId w:val="4"/>
  </w:num>
  <w:num w:numId="15" w16cid:durableId="697774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71"/>
    <w:rsid w:val="000016AE"/>
    <w:rsid w:val="00001E37"/>
    <w:rsid w:val="00003661"/>
    <w:rsid w:val="0000534B"/>
    <w:rsid w:val="00005C0D"/>
    <w:rsid w:val="00014E31"/>
    <w:rsid w:val="00020EA2"/>
    <w:rsid w:val="00022792"/>
    <w:rsid w:val="00023896"/>
    <w:rsid w:val="0002572B"/>
    <w:rsid w:val="00036682"/>
    <w:rsid w:val="00041BC7"/>
    <w:rsid w:val="00043C7D"/>
    <w:rsid w:val="00051C45"/>
    <w:rsid w:val="00061777"/>
    <w:rsid w:val="00061EE6"/>
    <w:rsid w:val="00064181"/>
    <w:rsid w:val="00064691"/>
    <w:rsid w:val="00070465"/>
    <w:rsid w:val="00086C2A"/>
    <w:rsid w:val="000876D7"/>
    <w:rsid w:val="000928A5"/>
    <w:rsid w:val="00094BE3"/>
    <w:rsid w:val="00095E8D"/>
    <w:rsid w:val="000A579B"/>
    <w:rsid w:val="000A5893"/>
    <w:rsid w:val="000B05C4"/>
    <w:rsid w:val="000B13F7"/>
    <w:rsid w:val="000B3DE6"/>
    <w:rsid w:val="000C2CA4"/>
    <w:rsid w:val="000C4489"/>
    <w:rsid w:val="000C6EF2"/>
    <w:rsid w:val="000D555D"/>
    <w:rsid w:val="000E437A"/>
    <w:rsid w:val="000E5650"/>
    <w:rsid w:val="000F329D"/>
    <w:rsid w:val="000F457F"/>
    <w:rsid w:val="000F7ADA"/>
    <w:rsid w:val="001014DD"/>
    <w:rsid w:val="00104F69"/>
    <w:rsid w:val="00110AFB"/>
    <w:rsid w:val="00113A89"/>
    <w:rsid w:val="00114868"/>
    <w:rsid w:val="00115BB4"/>
    <w:rsid w:val="00120758"/>
    <w:rsid w:val="0012534C"/>
    <w:rsid w:val="0012650C"/>
    <w:rsid w:val="00136279"/>
    <w:rsid w:val="00142C25"/>
    <w:rsid w:val="00143108"/>
    <w:rsid w:val="0014383C"/>
    <w:rsid w:val="00144080"/>
    <w:rsid w:val="00147ADB"/>
    <w:rsid w:val="00150D86"/>
    <w:rsid w:val="00154796"/>
    <w:rsid w:val="00155127"/>
    <w:rsid w:val="001553E1"/>
    <w:rsid w:val="00157A38"/>
    <w:rsid w:val="0016099F"/>
    <w:rsid w:val="00163F19"/>
    <w:rsid w:val="00164B3F"/>
    <w:rsid w:val="00165F6A"/>
    <w:rsid w:val="00170518"/>
    <w:rsid w:val="00175955"/>
    <w:rsid w:val="00185C59"/>
    <w:rsid w:val="00186A99"/>
    <w:rsid w:val="001870EC"/>
    <w:rsid w:val="00190185"/>
    <w:rsid w:val="001906A2"/>
    <w:rsid w:val="00191EA1"/>
    <w:rsid w:val="00193B6D"/>
    <w:rsid w:val="00194004"/>
    <w:rsid w:val="001962D8"/>
    <w:rsid w:val="00197611"/>
    <w:rsid w:val="001A022C"/>
    <w:rsid w:val="001B223A"/>
    <w:rsid w:val="001B2870"/>
    <w:rsid w:val="001B6D48"/>
    <w:rsid w:val="001C218F"/>
    <w:rsid w:val="001D0451"/>
    <w:rsid w:val="001D0987"/>
    <w:rsid w:val="001D14F8"/>
    <w:rsid w:val="001D1626"/>
    <w:rsid w:val="001D323B"/>
    <w:rsid w:val="001D614E"/>
    <w:rsid w:val="001D755D"/>
    <w:rsid w:val="001E442B"/>
    <w:rsid w:val="001E6C49"/>
    <w:rsid w:val="002047CF"/>
    <w:rsid w:val="00207299"/>
    <w:rsid w:val="0021124D"/>
    <w:rsid w:val="002118E1"/>
    <w:rsid w:val="00211FFF"/>
    <w:rsid w:val="00212DD6"/>
    <w:rsid w:val="002166CF"/>
    <w:rsid w:val="0022501E"/>
    <w:rsid w:val="00242E7D"/>
    <w:rsid w:val="00251290"/>
    <w:rsid w:val="00251E46"/>
    <w:rsid w:val="00254612"/>
    <w:rsid w:val="002554F2"/>
    <w:rsid w:val="002621E9"/>
    <w:rsid w:val="00271070"/>
    <w:rsid w:val="002713FD"/>
    <w:rsid w:val="00274692"/>
    <w:rsid w:val="002767FB"/>
    <w:rsid w:val="00291B92"/>
    <w:rsid w:val="00292C58"/>
    <w:rsid w:val="002957F3"/>
    <w:rsid w:val="002A5186"/>
    <w:rsid w:val="002A7E93"/>
    <w:rsid w:val="002B0CAF"/>
    <w:rsid w:val="002B3306"/>
    <w:rsid w:val="002B6B82"/>
    <w:rsid w:val="002C0E1A"/>
    <w:rsid w:val="002C6348"/>
    <w:rsid w:val="002D1FAD"/>
    <w:rsid w:val="002D3239"/>
    <w:rsid w:val="002D621F"/>
    <w:rsid w:val="002F2BC0"/>
    <w:rsid w:val="002F5802"/>
    <w:rsid w:val="00302753"/>
    <w:rsid w:val="00302D7A"/>
    <w:rsid w:val="00303AA4"/>
    <w:rsid w:val="00306B91"/>
    <w:rsid w:val="00314B33"/>
    <w:rsid w:val="00316C34"/>
    <w:rsid w:val="00317E30"/>
    <w:rsid w:val="00321210"/>
    <w:rsid w:val="003273A2"/>
    <w:rsid w:val="00327BD8"/>
    <w:rsid w:val="00327FF6"/>
    <w:rsid w:val="00330875"/>
    <w:rsid w:val="00331529"/>
    <w:rsid w:val="00332109"/>
    <w:rsid w:val="00333919"/>
    <w:rsid w:val="00334EC2"/>
    <w:rsid w:val="00336E5C"/>
    <w:rsid w:val="00341083"/>
    <w:rsid w:val="003417CF"/>
    <w:rsid w:val="00342F5E"/>
    <w:rsid w:val="003442C7"/>
    <w:rsid w:val="00345125"/>
    <w:rsid w:val="0034768E"/>
    <w:rsid w:val="00355565"/>
    <w:rsid w:val="00363029"/>
    <w:rsid w:val="003642D1"/>
    <w:rsid w:val="00381383"/>
    <w:rsid w:val="00385EDB"/>
    <w:rsid w:val="00386007"/>
    <w:rsid w:val="003920A0"/>
    <w:rsid w:val="00392934"/>
    <w:rsid w:val="00394619"/>
    <w:rsid w:val="00397087"/>
    <w:rsid w:val="003A04A9"/>
    <w:rsid w:val="003A1EB7"/>
    <w:rsid w:val="003A2C0E"/>
    <w:rsid w:val="003A3B1D"/>
    <w:rsid w:val="003A5AB4"/>
    <w:rsid w:val="003A6F43"/>
    <w:rsid w:val="003B1FC4"/>
    <w:rsid w:val="003B2D69"/>
    <w:rsid w:val="003B5968"/>
    <w:rsid w:val="003B62BE"/>
    <w:rsid w:val="003C13A4"/>
    <w:rsid w:val="003C36F9"/>
    <w:rsid w:val="003C4B52"/>
    <w:rsid w:val="003D364E"/>
    <w:rsid w:val="003D7630"/>
    <w:rsid w:val="003D78C3"/>
    <w:rsid w:val="003E0EA9"/>
    <w:rsid w:val="003E1B25"/>
    <w:rsid w:val="003E25B3"/>
    <w:rsid w:val="003E2BD4"/>
    <w:rsid w:val="003F2EA7"/>
    <w:rsid w:val="00405483"/>
    <w:rsid w:val="00407785"/>
    <w:rsid w:val="00413F6A"/>
    <w:rsid w:val="00421EEB"/>
    <w:rsid w:val="0042209F"/>
    <w:rsid w:val="0042371A"/>
    <w:rsid w:val="00424BE5"/>
    <w:rsid w:val="00425E05"/>
    <w:rsid w:val="004308E3"/>
    <w:rsid w:val="00440956"/>
    <w:rsid w:val="00447265"/>
    <w:rsid w:val="00451DC7"/>
    <w:rsid w:val="00457950"/>
    <w:rsid w:val="00473385"/>
    <w:rsid w:val="00477C91"/>
    <w:rsid w:val="004824A5"/>
    <w:rsid w:val="004866BA"/>
    <w:rsid w:val="00491E63"/>
    <w:rsid w:val="004A69B7"/>
    <w:rsid w:val="004B4086"/>
    <w:rsid w:val="004C4C6C"/>
    <w:rsid w:val="004D02CA"/>
    <w:rsid w:val="004D0F52"/>
    <w:rsid w:val="004D11AC"/>
    <w:rsid w:val="004D30BE"/>
    <w:rsid w:val="004D640A"/>
    <w:rsid w:val="004D6951"/>
    <w:rsid w:val="004E2663"/>
    <w:rsid w:val="004E652E"/>
    <w:rsid w:val="004F4D34"/>
    <w:rsid w:val="00502304"/>
    <w:rsid w:val="00503E0B"/>
    <w:rsid w:val="00510DF3"/>
    <w:rsid w:val="00517378"/>
    <w:rsid w:val="00524603"/>
    <w:rsid w:val="00526A93"/>
    <w:rsid w:val="0053167B"/>
    <w:rsid w:val="00534264"/>
    <w:rsid w:val="00540694"/>
    <w:rsid w:val="00541505"/>
    <w:rsid w:val="0054177B"/>
    <w:rsid w:val="00544E58"/>
    <w:rsid w:val="0054510C"/>
    <w:rsid w:val="00545740"/>
    <w:rsid w:val="00555605"/>
    <w:rsid w:val="00562621"/>
    <w:rsid w:val="00562881"/>
    <w:rsid w:val="00564E1A"/>
    <w:rsid w:val="00566F2B"/>
    <w:rsid w:val="00571EC4"/>
    <w:rsid w:val="005741D0"/>
    <w:rsid w:val="005802B9"/>
    <w:rsid w:val="00583B84"/>
    <w:rsid w:val="00591675"/>
    <w:rsid w:val="00593F22"/>
    <w:rsid w:val="005978B9"/>
    <w:rsid w:val="005A0007"/>
    <w:rsid w:val="005A6784"/>
    <w:rsid w:val="005B2329"/>
    <w:rsid w:val="005B2BD9"/>
    <w:rsid w:val="005B30D8"/>
    <w:rsid w:val="005B342D"/>
    <w:rsid w:val="005C283A"/>
    <w:rsid w:val="005C6607"/>
    <w:rsid w:val="005C7B34"/>
    <w:rsid w:val="005D1D4E"/>
    <w:rsid w:val="005D4722"/>
    <w:rsid w:val="005D607A"/>
    <w:rsid w:val="005D64EA"/>
    <w:rsid w:val="005E41E6"/>
    <w:rsid w:val="005E6096"/>
    <w:rsid w:val="005F406B"/>
    <w:rsid w:val="00601D66"/>
    <w:rsid w:val="00613180"/>
    <w:rsid w:val="0061558B"/>
    <w:rsid w:val="0061742B"/>
    <w:rsid w:val="006210B5"/>
    <w:rsid w:val="0063116F"/>
    <w:rsid w:val="0063210B"/>
    <w:rsid w:val="00643261"/>
    <w:rsid w:val="00650AE5"/>
    <w:rsid w:val="00653073"/>
    <w:rsid w:val="00660C9B"/>
    <w:rsid w:val="0066549E"/>
    <w:rsid w:val="006712A1"/>
    <w:rsid w:val="00671F03"/>
    <w:rsid w:val="00673761"/>
    <w:rsid w:val="0067477C"/>
    <w:rsid w:val="00674890"/>
    <w:rsid w:val="00676E7E"/>
    <w:rsid w:val="00677653"/>
    <w:rsid w:val="00682811"/>
    <w:rsid w:val="00685ADC"/>
    <w:rsid w:val="0068655C"/>
    <w:rsid w:val="00693AEA"/>
    <w:rsid w:val="00697FD4"/>
    <w:rsid w:val="006A00BB"/>
    <w:rsid w:val="006A59F4"/>
    <w:rsid w:val="006B09CD"/>
    <w:rsid w:val="006B670E"/>
    <w:rsid w:val="006B74C5"/>
    <w:rsid w:val="006E2C2A"/>
    <w:rsid w:val="006E68E9"/>
    <w:rsid w:val="006F044F"/>
    <w:rsid w:val="006F22F9"/>
    <w:rsid w:val="006F7A77"/>
    <w:rsid w:val="007029EE"/>
    <w:rsid w:val="00706211"/>
    <w:rsid w:val="00711E5B"/>
    <w:rsid w:val="00720CAE"/>
    <w:rsid w:val="00723493"/>
    <w:rsid w:val="0072775B"/>
    <w:rsid w:val="00730CAD"/>
    <w:rsid w:val="00735E56"/>
    <w:rsid w:val="00743B3E"/>
    <w:rsid w:val="00743DB8"/>
    <w:rsid w:val="00745888"/>
    <w:rsid w:val="00747C21"/>
    <w:rsid w:val="007539BF"/>
    <w:rsid w:val="0076006B"/>
    <w:rsid w:val="00764E38"/>
    <w:rsid w:val="00766BF6"/>
    <w:rsid w:val="00772AF4"/>
    <w:rsid w:val="0077314F"/>
    <w:rsid w:val="00773DD9"/>
    <w:rsid w:val="007812D5"/>
    <w:rsid w:val="00790E9D"/>
    <w:rsid w:val="00795330"/>
    <w:rsid w:val="007B2F1A"/>
    <w:rsid w:val="007C469F"/>
    <w:rsid w:val="007C4BB1"/>
    <w:rsid w:val="007D0D93"/>
    <w:rsid w:val="007D6A73"/>
    <w:rsid w:val="007D72E4"/>
    <w:rsid w:val="007E2881"/>
    <w:rsid w:val="007E438D"/>
    <w:rsid w:val="007E5141"/>
    <w:rsid w:val="007F039E"/>
    <w:rsid w:val="007F76EA"/>
    <w:rsid w:val="008034B7"/>
    <w:rsid w:val="00803AD1"/>
    <w:rsid w:val="008105E6"/>
    <w:rsid w:val="008178EF"/>
    <w:rsid w:val="008252DE"/>
    <w:rsid w:val="00826865"/>
    <w:rsid w:val="00835A6E"/>
    <w:rsid w:val="0084419A"/>
    <w:rsid w:val="0084631A"/>
    <w:rsid w:val="00846E98"/>
    <w:rsid w:val="0084780D"/>
    <w:rsid w:val="00853696"/>
    <w:rsid w:val="00853698"/>
    <w:rsid w:val="008542D5"/>
    <w:rsid w:val="00856C58"/>
    <w:rsid w:val="008653E5"/>
    <w:rsid w:val="00866E01"/>
    <w:rsid w:val="00872720"/>
    <w:rsid w:val="008729E8"/>
    <w:rsid w:val="00886058"/>
    <w:rsid w:val="00895B98"/>
    <w:rsid w:val="008B00B8"/>
    <w:rsid w:val="008B1A75"/>
    <w:rsid w:val="008B36D5"/>
    <w:rsid w:val="008B6245"/>
    <w:rsid w:val="008C72F1"/>
    <w:rsid w:val="008D500F"/>
    <w:rsid w:val="008D5881"/>
    <w:rsid w:val="008F454A"/>
    <w:rsid w:val="008F575E"/>
    <w:rsid w:val="008F7DDF"/>
    <w:rsid w:val="00902561"/>
    <w:rsid w:val="009064C2"/>
    <w:rsid w:val="0091261E"/>
    <w:rsid w:val="00915049"/>
    <w:rsid w:val="00916515"/>
    <w:rsid w:val="00924F8B"/>
    <w:rsid w:val="009274BE"/>
    <w:rsid w:val="00927B68"/>
    <w:rsid w:val="00935B1C"/>
    <w:rsid w:val="00941812"/>
    <w:rsid w:val="0094491C"/>
    <w:rsid w:val="00946337"/>
    <w:rsid w:val="00950167"/>
    <w:rsid w:val="00950DE5"/>
    <w:rsid w:val="00953E92"/>
    <w:rsid w:val="009573E0"/>
    <w:rsid w:val="00962337"/>
    <w:rsid w:val="0096372C"/>
    <w:rsid w:val="00973E4D"/>
    <w:rsid w:val="00974E60"/>
    <w:rsid w:val="009811F9"/>
    <w:rsid w:val="0099381B"/>
    <w:rsid w:val="009A5065"/>
    <w:rsid w:val="009A5078"/>
    <w:rsid w:val="009A7A73"/>
    <w:rsid w:val="009B47FF"/>
    <w:rsid w:val="009B61C5"/>
    <w:rsid w:val="009B6408"/>
    <w:rsid w:val="009C57BD"/>
    <w:rsid w:val="009C6EB8"/>
    <w:rsid w:val="009D3F89"/>
    <w:rsid w:val="009E08CA"/>
    <w:rsid w:val="009E1E83"/>
    <w:rsid w:val="009E3B2A"/>
    <w:rsid w:val="009E5871"/>
    <w:rsid w:val="009F62DF"/>
    <w:rsid w:val="00A01B7D"/>
    <w:rsid w:val="00A022FE"/>
    <w:rsid w:val="00A04A1B"/>
    <w:rsid w:val="00A11A99"/>
    <w:rsid w:val="00A16E71"/>
    <w:rsid w:val="00A232DC"/>
    <w:rsid w:val="00A30C27"/>
    <w:rsid w:val="00A31FB1"/>
    <w:rsid w:val="00A37775"/>
    <w:rsid w:val="00A413B4"/>
    <w:rsid w:val="00A551A8"/>
    <w:rsid w:val="00A63E5B"/>
    <w:rsid w:val="00A73B33"/>
    <w:rsid w:val="00A842E4"/>
    <w:rsid w:val="00A859DB"/>
    <w:rsid w:val="00A90322"/>
    <w:rsid w:val="00A91043"/>
    <w:rsid w:val="00A9254A"/>
    <w:rsid w:val="00A9269E"/>
    <w:rsid w:val="00A9548A"/>
    <w:rsid w:val="00AA62EF"/>
    <w:rsid w:val="00AA7E46"/>
    <w:rsid w:val="00AB200B"/>
    <w:rsid w:val="00AB2CCB"/>
    <w:rsid w:val="00AB2CFF"/>
    <w:rsid w:val="00AB448C"/>
    <w:rsid w:val="00AC1330"/>
    <w:rsid w:val="00AC2638"/>
    <w:rsid w:val="00AD2052"/>
    <w:rsid w:val="00AD2700"/>
    <w:rsid w:val="00AD3447"/>
    <w:rsid w:val="00AD3E70"/>
    <w:rsid w:val="00AD504E"/>
    <w:rsid w:val="00AD793A"/>
    <w:rsid w:val="00AE2601"/>
    <w:rsid w:val="00AE708F"/>
    <w:rsid w:val="00B03BBD"/>
    <w:rsid w:val="00B06260"/>
    <w:rsid w:val="00B169EC"/>
    <w:rsid w:val="00B26A40"/>
    <w:rsid w:val="00B301A4"/>
    <w:rsid w:val="00B335BB"/>
    <w:rsid w:val="00B34E66"/>
    <w:rsid w:val="00B35F3D"/>
    <w:rsid w:val="00B36B5E"/>
    <w:rsid w:val="00B45D46"/>
    <w:rsid w:val="00B47178"/>
    <w:rsid w:val="00B53D04"/>
    <w:rsid w:val="00B542FD"/>
    <w:rsid w:val="00B60E8D"/>
    <w:rsid w:val="00B63395"/>
    <w:rsid w:val="00B653EB"/>
    <w:rsid w:val="00B7347B"/>
    <w:rsid w:val="00B7562C"/>
    <w:rsid w:val="00B75B48"/>
    <w:rsid w:val="00B75C49"/>
    <w:rsid w:val="00B76239"/>
    <w:rsid w:val="00B87C05"/>
    <w:rsid w:val="00B90BF1"/>
    <w:rsid w:val="00B92628"/>
    <w:rsid w:val="00B93A22"/>
    <w:rsid w:val="00BA2537"/>
    <w:rsid w:val="00BA4723"/>
    <w:rsid w:val="00BB52E1"/>
    <w:rsid w:val="00BC1CA7"/>
    <w:rsid w:val="00BC30A2"/>
    <w:rsid w:val="00BD112F"/>
    <w:rsid w:val="00BD3E55"/>
    <w:rsid w:val="00BD6DB3"/>
    <w:rsid w:val="00BD77C4"/>
    <w:rsid w:val="00BD79E4"/>
    <w:rsid w:val="00BF2E27"/>
    <w:rsid w:val="00BF2FE0"/>
    <w:rsid w:val="00BF6DB1"/>
    <w:rsid w:val="00C00FD8"/>
    <w:rsid w:val="00C03616"/>
    <w:rsid w:val="00C0461F"/>
    <w:rsid w:val="00C069DB"/>
    <w:rsid w:val="00C12974"/>
    <w:rsid w:val="00C1494E"/>
    <w:rsid w:val="00C1507D"/>
    <w:rsid w:val="00C22883"/>
    <w:rsid w:val="00C2503E"/>
    <w:rsid w:val="00C25610"/>
    <w:rsid w:val="00C26DBA"/>
    <w:rsid w:val="00C309B3"/>
    <w:rsid w:val="00C32CA1"/>
    <w:rsid w:val="00C40263"/>
    <w:rsid w:val="00C413D5"/>
    <w:rsid w:val="00C44831"/>
    <w:rsid w:val="00C52451"/>
    <w:rsid w:val="00C67A8A"/>
    <w:rsid w:val="00C729C5"/>
    <w:rsid w:val="00C815A9"/>
    <w:rsid w:val="00C829E4"/>
    <w:rsid w:val="00C82C29"/>
    <w:rsid w:val="00C82D04"/>
    <w:rsid w:val="00C83CA4"/>
    <w:rsid w:val="00C867D5"/>
    <w:rsid w:val="00CA3C43"/>
    <w:rsid w:val="00CB06AE"/>
    <w:rsid w:val="00CB12F2"/>
    <w:rsid w:val="00CB4355"/>
    <w:rsid w:val="00CC5D3F"/>
    <w:rsid w:val="00CC6D0B"/>
    <w:rsid w:val="00CD1861"/>
    <w:rsid w:val="00CD31BF"/>
    <w:rsid w:val="00CD48F9"/>
    <w:rsid w:val="00CD4B3B"/>
    <w:rsid w:val="00CD4E7C"/>
    <w:rsid w:val="00CD7BAE"/>
    <w:rsid w:val="00CE2568"/>
    <w:rsid w:val="00CE25EF"/>
    <w:rsid w:val="00CE26D6"/>
    <w:rsid w:val="00CE7F1C"/>
    <w:rsid w:val="00CF09AF"/>
    <w:rsid w:val="00CF31C1"/>
    <w:rsid w:val="00CF646A"/>
    <w:rsid w:val="00D02371"/>
    <w:rsid w:val="00D03C10"/>
    <w:rsid w:val="00D04C52"/>
    <w:rsid w:val="00D05FBD"/>
    <w:rsid w:val="00D06CE1"/>
    <w:rsid w:val="00D07883"/>
    <w:rsid w:val="00D105A2"/>
    <w:rsid w:val="00D11527"/>
    <w:rsid w:val="00D1618A"/>
    <w:rsid w:val="00D16627"/>
    <w:rsid w:val="00D202C5"/>
    <w:rsid w:val="00D2121A"/>
    <w:rsid w:val="00D2678B"/>
    <w:rsid w:val="00D275F0"/>
    <w:rsid w:val="00D3262F"/>
    <w:rsid w:val="00D335E7"/>
    <w:rsid w:val="00D353B8"/>
    <w:rsid w:val="00D4117E"/>
    <w:rsid w:val="00D43021"/>
    <w:rsid w:val="00D43E60"/>
    <w:rsid w:val="00D47A3D"/>
    <w:rsid w:val="00D47F4A"/>
    <w:rsid w:val="00D5392C"/>
    <w:rsid w:val="00D54A43"/>
    <w:rsid w:val="00D62A50"/>
    <w:rsid w:val="00D67EA7"/>
    <w:rsid w:val="00D71070"/>
    <w:rsid w:val="00D77C37"/>
    <w:rsid w:val="00D81946"/>
    <w:rsid w:val="00D82CBB"/>
    <w:rsid w:val="00D84A5A"/>
    <w:rsid w:val="00D92632"/>
    <w:rsid w:val="00D947A6"/>
    <w:rsid w:val="00D94AF4"/>
    <w:rsid w:val="00D95291"/>
    <w:rsid w:val="00D9739B"/>
    <w:rsid w:val="00D97C2C"/>
    <w:rsid w:val="00DA0812"/>
    <w:rsid w:val="00DA55B3"/>
    <w:rsid w:val="00DA5F21"/>
    <w:rsid w:val="00DA72B2"/>
    <w:rsid w:val="00DB0F52"/>
    <w:rsid w:val="00DB2923"/>
    <w:rsid w:val="00DB29F3"/>
    <w:rsid w:val="00DB6814"/>
    <w:rsid w:val="00DC0CDE"/>
    <w:rsid w:val="00DC325B"/>
    <w:rsid w:val="00DC3341"/>
    <w:rsid w:val="00DC68FB"/>
    <w:rsid w:val="00DD075D"/>
    <w:rsid w:val="00DD414E"/>
    <w:rsid w:val="00DE3527"/>
    <w:rsid w:val="00DF412E"/>
    <w:rsid w:val="00DF45B6"/>
    <w:rsid w:val="00DF52A7"/>
    <w:rsid w:val="00E00EBA"/>
    <w:rsid w:val="00E02482"/>
    <w:rsid w:val="00E06C72"/>
    <w:rsid w:val="00E10238"/>
    <w:rsid w:val="00E149C8"/>
    <w:rsid w:val="00E153D2"/>
    <w:rsid w:val="00E1617F"/>
    <w:rsid w:val="00E20A69"/>
    <w:rsid w:val="00E25CCF"/>
    <w:rsid w:val="00E26115"/>
    <w:rsid w:val="00E264EE"/>
    <w:rsid w:val="00E35213"/>
    <w:rsid w:val="00E441F8"/>
    <w:rsid w:val="00E51E55"/>
    <w:rsid w:val="00E7574C"/>
    <w:rsid w:val="00E9172C"/>
    <w:rsid w:val="00E91D59"/>
    <w:rsid w:val="00EA300F"/>
    <w:rsid w:val="00EA5EB9"/>
    <w:rsid w:val="00EC039D"/>
    <w:rsid w:val="00EC07DF"/>
    <w:rsid w:val="00EC15F4"/>
    <w:rsid w:val="00EC2C77"/>
    <w:rsid w:val="00EC574C"/>
    <w:rsid w:val="00EC5962"/>
    <w:rsid w:val="00EC5DA7"/>
    <w:rsid w:val="00EE3EF8"/>
    <w:rsid w:val="00EF55B2"/>
    <w:rsid w:val="00F07E4F"/>
    <w:rsid w:val="00F11069"/>
    <w:rsid w:val="00F12485"/>
    <w:rsid w:val="00F136F0"/>
    <w:rsid w:val="00F15EDE"/>
    <w:rsid w:val="00F218D2"/>
    <w:rsid w:val="00F24CBC"/>
    <w:rsid w:val="00F31682"/>
    <w:rsid w:val="00F369F7"/>
    <w:rsid w:val="00F37902"/>
    <w:rsid w:val="00F45F5A"/>
    <w:rsid w:val="00F63A6D"/>
    <w:rsid w:val="00F66760"/>
    <w:rsid w:val="00F723DF"/>
    <w:rsid w:val="00F72C29"/>
    <w:rsid w:val="00F761AE"/>
    <w:rsid w:val="00F822AE"/>
    <w:rsid w:val="00F83CDE"/>
    <w:rsid w:val="00F84C85"/>
    <w:rsid w:val="00F87415"/>
    <w:rsid w:val="00FA1DB3"/>
    <w:rsid w:val="00FA683D"/>
    <w:rsid w:val="00FB2750"/>
    <w:rsid w:val="00FB55D0"/>
    <w:rsid w:val="00FC0770"/>
    <w:rsid w:val="00FC2356"/>
    <w:rsid w:val="00FC54CC"/>
    <w:rsid w:val="00FC794F"/>
    <w:rsid w:val="00FD11A1"/>
    <w:rsid w:val="00FD605A"/>
    <w:rsid w:val="00FD73D6"/>
    <w:rsid w:val="00FE1114"/>
    <w:rsid w:val="00FE146A"/>
    <w:rsid w:val="00FE2C94"/>
    <w:rsid w:val="00FE30D5"/>
    <w:rsid w:val="00FE4BCD"/>
    <w:rsid w:val="00FE7770"/>
    <w:rsid w:val="01064922"/>
    <w:rsid w:val="017153C5"/>
    <w:rsid w:val="01A32E3A"/>
    <w:rsid w:val="01E0A5A6"/>
    <w:rsid w:val="01F55A95"/>
    <w:rsid w:val="0202E1E5"/>
    <w:rsid w:val="020C6D52"/>
    <w:rsid w:val="02770608"/>
    <w:rsid w:val="02FDAC25"/>
    <w:rsid w:val="0383E0D0"/>
    <w:rsid w:val="03996255"/>
    <w:rsid w:val="03B3CB88"/>
    <w:rsid w:val="0450D819"/>
    <w:rsid w:val="048E88B7"/>
    <w:rsid w:val="048EFB34"/>
    <w:rsid w:val="04CBDFCD"/>
    <w:rsid w:val="052EBC02"/>
    <w:rsid w:val="057A4C91"/>
    <w:rsid w:val="057F9A24"/>
    <w:rsid w:val="05CB3667"/>
    <w:rsid w:val="05E71196"/>
    <w:rsid w:val="06089C12"/>
    <w:rsid w:val="061CCA89"/>
    <w:rsid w:val="061E4240"/>
    <w:rsid w:val="062DE1AA"/>
    <w:rsid w:val="063F5DA6"/>
    <w:rsid w:val="0647F067"/>
    <w:rsid w:val="0676E209"/>
    <w:rsid w:val="067AC6DE"/>
    <w:rsid w:val="0749AAE0"/>
    <w:rsid w:val="075E1764"/>
    <w:rsid w:val="0784AFFD"/>
    <w:rsid w:val="079C58B7"/>
    <w:rsid w:val="07CBBBA3"/>
    <w:rsid w:val="081C5EC8"/>
    <w:rsid w:val="085AA173"/>
    <w:rsid w:val="087B2129"/>
    <w:rsid w:val="08C921AC"/>
    <w:rsid w:val="08DE9AD1"/>
    <w:rsid w:val="08E445B1"/>
    <w:rsid w:val="08FDDA5C"/>
    <w:rsid w:val="09032BE2"/>
    <w:rsid w:val="093A1155"/>
    <w:rsid w:val="09B43F11"/>
    <w:rsid w:val="09B8DB19"/>
    <w:rsid w:val="0A81B310"/>
    <w:rsid w:val="0B07851F"/>
    <w:rsid w:val="0B500698"/>
    <w:rsid w:val="0B558836"/>
    <w:rsid w:val="0B75E589"/>
    <w:rsid w:val="0BC94514"/>
    <w:rsid w:val="0BDE1D75"/>
    <w:rsid w:val="0C60B62A"/>
    <w:rsid w:val="0C75CE0B"/>
    <w:rsid w:val="0CA0AB20"/>
    <w:rsid w:val="0CA5C90E"/>
    <w:rsid w:val="0CA9EE2D"/>
    <w:rsid w:val="0D3C9387"/>
    <w:rsid w:val="0D8390C9"/>
    <w:rsid w:val="0DC4D2AA"/>
    <w:rsid w:val="0DF41A3F"/>
    <w:rsid w:val="0E4CD959"/>
    <w:rsid w:val="0E93C3A6"/>
    <w:rsid w:val="0EA59A4F"/>
    <w:rsid w:val="0EE5D8A0"/>
    <w:rsid w:val="0EF028C1"/>
    <w:rsid w:val="0F265955"/>
    <w:rsid w:val="0F3CEAB5"/>
    <w:rsid w:val="100AB60B"/>
    <w:rsid w:val="1050878B"/>
    <w:rsid w:val="105B09F8"/>
    <w:rsid w:val="10CC5EC1"/>
    <w:rsid w:val="10DD1631"/>
    <w:rsid w:val="10F4F07E"/>
    <w:rsid w:val="11132059"/>
    <w:rsid w:val="1157C4AF"/>
    <w:rsid w:val="116FF6EB"/>
    <w:rsid w:val="11A2009F"/>
    <w:rsid w:val="11A7411D"/>
    <w:rsid w:val="11B91B7B"/>
    <w:rsid w:val="11D2D1F5"/>
    <w:rsid w:val="1250E32A"/>
    <w:rsid w:val="12568C01"/>
    <w:rsid w:val="12706BC6"/>
    <w:rsid w:val="129921F9"/>
    <w:rsid w:val="12DB7519"/>
    <w:rsid w:val="1312DE2A"/>
    <w:rsid w:val="131F0DF1"/>
    <w:rsid w:val="133A2963"/>
    <w:rsid w:val="139C12D5"/>
    <w:rsid w:val="13EE1E0F"/>
    <w:rsid w:val="13F746BC"/>
    <w:rsid w:val="14092F3E"/>
    <w:rsid w:val="145DD306"/>
    <w:rsid w:val="147C433B"/>
    <w:rsid w:val="1496F161"/>
    <w:rsid w:val="14F3D8F6"/>
    <w:rsid w:val="151BF66C"/>
    <w:rsid w:val="1537459C"/>
    <w:rsid w:val="154208F1"/>
    <w:rsid w:val="155280E7"/>
    <w:rsid w:val="15895ED8"/>
    <w:rsid w:val="158EDD92"/>
    <w:rsid w:val="166D2908"/>
    <w:rsid w:val="17A48141"/>
    <w:rsid w:val="18A95B69"/>
    <w:rsid w:val="19310AFF"/>
    <w:rsid w:val="197C7301"/>
    <w:rsid w:val="198F47D7"/>
    <w:rsid w:val="199E0B3B"/>
    <w:rsid w:val="19B33FD0"/>
    <w:rsid w:val="19B70AD9"/>
    <w:rsid w:val="19E841D1"/>
    <w:rsid w:val="19F2F4AD"/>
    <w:rsid w:val="1A283814"/>
    <w:rsid w:val="1A4B8AC3"/>
    <w:rsid w:val="1A4FB2CD"/>
    <w:rsid w:val="1A6C531A"/>
    <w:rsid w:val="1A8F99B5"/>
    <w:rsid w:val="1AE3BD6F"/>
    <w:rsid w:val="1B9238CD"/>
    <w:rsid w:val="1BCD17B8"/>
    <w:rsid w:val="1C1CF4EA"/>
    <w:rsid w:val="1C3B1651"/>
    <w:rsid w:val="1C9399EA"/>
    <w:rsid w:val="1CE4077C"/>
    <w:rsid w:val="1CEBCC8C"/>
    <w:rsid w:val="1CEED28D"/>
    <w:rsid w:val="1CF3CC8C"/>
    <w:rsid w:val="1D05891C"/>
    <w:rsid w:val="1DC26B1D"/>
    <w:rsid w:val="1E1A9847"/>
    <w:rsid w:val="1F5FDD23"/>
    <w:rsid w:val="1F6A4416"/>
    <w:rsid w:val="1FABFF4C"/>
    <w:rsid w:val="1FE8B455"/>
    <w:rsid w:val="201B3F91"/>
    <w:rsid w:val="20A72421"/>
    <w:rsid w:val="20BE0CB4"/>
    <w:rsid w:val="212BF84C"/>
    <w:rsid w:val="212E038A"/>
    <w:rsid w:val="21567C15"/>
    <w:rsid w:val="216C83DF"/>
    <w:rsid w:val="219834E3"/>
    <w:rsid w:val="21A72BA5"/>
    <w:rsid w:val="21B20FAE"/>
    <w:rsid w:val="21BF8B77"/>
    <w:rsid w:val="21C9C8AB"/>
    <w:rsid w:val="22613431"/>
    <w:rsid w:val="228BDA6F"/>
    <w:rsid w:val="229882C7"/>
    <w:rsid w:val="22B761D8"/>
    <w:rsid w:val="236B573B"/>
    <w:rsid w:val="23D91E6A"/>
    <w:rsid w:val="243212E2"/>
    <w:rsid w:val="24529EC6"/>
    <w:rsid w:val="2531DD16"/>
    <w:rsid w:val="254D89E0"/>
    <w:rsid w:val="255C45A6"/>
    <w:rsid w:val="257163D2"/>
    <w:rsid w:val="25B54F26"/>
    <w:rsid w:val="26061C96"/>
    <w:rsid w:val="26E82F90"/>
    <w:rsid w:val="26F8CB67"/>
    <w:rsid w:val="271616CB"/>
    <w:rsid w:val="27A44E68"/>
    <w:rsid w:val="28337195"/>
    <w:rsid w:val="28379DCA"/>
    <w:rsid w:val="28497C2A"/>
    <w:rsid w:val="286348AD"/>
    <w:rsid w:val="28701946"/>
    <w:rsid w:val="2882E59C"/>
    <w:rsid w:val="2897E06B"/>
    <w:rsid w:val="28A0D94C"/>
    <w:rsid w:val="28B6DACD"/>
    <w:rsid w:val="2A028C04"/>
    <w:rsid w:val="2A10463B"/>
    <w:rsid w:val="2A48CAE5"/>
    <w:rsid w:val="2B07052D"/>
    <w:rsid w:val="2B49C229"/>
    <w:rsid w:val="2B596DDA"/>
    <w:rsid w:val="2BA8C537"/>
    <w:rsid w:val="2BAD8A42"/>
    <w:rsid w:val="2BEBF85A"/>
    <w:rsid w:val="2C3F5E72"/>
    <w:rsid w:val="2C40A8EF"/>
    <w:rsid w:val="2CC5F58B"/>
    <w:rsid w:val="2CCAB671"/>
    <w:rsid w:val="2D608E7E"/>
    <w:rsid w:val="2E8B6B55"/>
    <w:rsid w:val="2F27A6D5"/>
    <w:rsid w:val="2FC208EB"/>
    <w:rsid w:val="2FEE1319"/>
    <w:rsid w:val="2FFBF5F0"/>
    <w:rsid w:val="30373318"/>
    <w:rsid w:val="3074B384"/>
    <w:rsid w:val="307AB510"/>
    <w:rsid w:val="30C45D3B"/>
    <w:rsid w:val="30FDB993"/>
    <w:rsid w:val="3102FF5A"/>
    <w:rsid w:val="311AD505"/>
    <w:rsid w:val="311B489D"/>
    <w:rsid w:val="3144ECB7"/>
    <w:rsid w:val="3150B08A"/>
    <w:rsid w:val="31646E44"/>
    <w:rsid w:val="318A1C54"/>
    <w:rsid w:val="31D21327"/>
    <w:rsid w:val="31D9C1E3"/>
    <w:rsid w:val="3217C53D"/>
    <w:rsid w:val="32904E72"/>
    <w:rsid w:val="32D8FD72"/>
    <w:rsid w:val="32EC1D5A"/>
    <w:rsid w:val="33ADDED9"/>
    <w:rsid w:val="33D56549"/>
    <w:rsid w:val="3405A340"/>
    <w:rsid w:val="3413D3B8"/>
    <w:rsid w:val="3483632A"/>
    <w:rsid w:val="34DE5B09"/>
    <w:rsid w:val="35957790"/>
    <w:rsid w:val="35C69DA0"/>
    <w:rsid w:val="3617090B"/>
    <w:rsid w:val="36754D89"/>
    <w:rsid w:val="36DE2804"/>
    <w:rsid w:val="3709F0F1"/>
    <w:rsid w:val="3715542C"/>
    <w:rsid w:val="380B7F0C"/>
    <w:rsid w:val="38A26819"/>
    <w:rsid w:val="38DCE854"/>
    <w:rsid w:val="38F577C5"/>
    <w:rsid w:val="3929B4AD"/>
    <w:rsid w:val="39A6FE06"/>
    <w:rsid w:val="39B96873"/>
    <w:rsid w:val="39F0CC14"/>
    <w:rsid w:val="39FAA777"/>
    <w:rsid w:val="3A0C69CC"/>
    <w:rsid w:val="3A0F96A5"/>
    <w:rsid w:val="3A464724"/>
    <w:rsid w:val="3A5E8BAA"/>
    <w:rsid w:val="3A64AE0C"/>
    <w:rsid w:val="3A6B45A8"/>
    <w:rsid w:val="3AEE5038"/>
    <w:rsid w:val="3B612D1E"/>
    <w:rsid w:val="3BA59CD4"/>
    <w:rsid w:val="3C036EAF"/>
    <w:rsid w:val="3C399BFF"/>
    <w:rsid w:val="3C71C0D2"/>
    <w:rsid w:val="3CA5D05A"/>
    <w:rsid w:val="3D1C2C94"/>
    <w:rsid w:val="3D436181"/>
    <w:rsid w:val="3D6D484C"/>
    <w:rsid w:val="3DA46305"/>
    <w:rsid w:val="3DBB7FBC"/>
    <w:rsid w:val="3DC62F90"/>
    <w:rsid w:val="3E00EDFE"/>
    <w:rsid w:val="3E10A3F6"/>
    <w:rsid w:val="3E292A78"/>
    <w:rsid w:val="3E5192EE"/>
    <w:rsid w:val="3E8C7EED"/>
    <w:rsid w:val="3E9443A1"/>
    <w:rsid w:val="3E976B14"/>
    <w:rsid w:val="3F5D9214"/>
    <w:rsid w:val="3F64BCA3"/>
    <w:rsid w:val="3F8C4BEA"/>
    <w:rsid w:val="3F96E242"/>
    <w:rsid w:val="4011B24D"/>
    <w:rsid w:val="40540942"/>
    <w:rsid w:val="407BB1B3"/>
    <w:rsid w:val="409A8433"/>
    <w:rsid w:val="40CC4593"/>
    <w:rsid w:val="40D03FF0"/>
    <w:rsid w:val="412E3E6F"/>
    <w:rsid w:val="413D68DC"/>
    <w:rsid w:val="421415E3"/>
    <w:rsid w:val="4222996A"/>
    <w:rsid w:val="423D8F7D"/>
    <w:rsid w:val="427C4362"/>
    <w:rsid w:val="428B8643"/>
    <w:rsid w:val="42BEE465"/>
    <w:rsid w:val="42DF4542"/>
    <w:rsid w:val="42EA80B0"/>
    <w:rsid w:val="439B0397"/>
    <w:rsid w:val="4470F4DD"/>
    <w:rsid w:val="44B03B7C"/>
    <w:rsid w:val="44DEC83A"/>
    <w:rsid w:val="44FA3624"/>
    <w:rsid w:val="4502D580"/>
    <w:rsid w:val="451AF76B"/>
    <w:rsid w:val="45517477"/>
    <w:rsid w:val="45CBC20C"/>
    <w:rsid w:val="4646A10E"/>
    <w:rsid w:val="46C14472"/>
    <w:rsid w:val="46C3CE80"/>
    <w:rsid w:val="46FA1551"/>
    <w:rsid w:val="46FACEBF"/>
    <w:rsid w:val="4708824E"/>
    <w:rsid w:val="4781E2BD"/>
    <w:rsid w:val="4787564A"/>
    <w:rsid w:val="47999C42"/>
    <w:rsid w:val="487C13DA"/>
    <w:rsid w:val="48B5CB19"/>
    <w:rsid w:val="48EDF012"/>
    <w:rsid w:val="48FBF906"/>
    <w:rsid w:val="4956A64B"/>
    <w:rsid w:val="49ACBC96"/>
    <w:rsid w:val="49D45FEF"/>
    <w:rsid w:val="4A2159E5"/>
    <w:rsid w:val="4A232801"/>
    <w:rsid w:val="4A582215"/>
    <w:rsid w:val="4AA47908"/>
    <w:rsid w:val="4AE7B15B"/>
    <w:rsid w:val="4B776DFE"/>
    <w:rsid w:val="4BA0F96E"/>
    <w:rsid w:val="4BCEBF8B"/>
    <w:rsid w:val="4C0180EE"/>
    <w:rsid w:val="4C83AA03"/>
    <w:rsid w:val="4CAF56A9"/>
    <w:rsid w:val="4DA75CE7"/>
    <w:rsid w:val="4DDF74F1"/>
    <w:rsid w:val="4DF0CF23"/>
    <w:rsid w:val="4DF69A51"/>
    <w:rsid w:val="4E34291A"/>
    <w:rsid w:val="4E3B8EDC"/>
    <w:rsid w:val="4E5DA842"/>
    <w:rsid w:val="4E727126"/>
    <w:rsid w:val="4EA41674"/>
    <w:rsid w:val="4F16D947"/>
    <w:rsid w:val="4F2D35DA"/>
    <w:rsid w:val="4F336653"/>
    <w:rsid w:val="4F791C95"/>
    <w:rsid w:val="4FB5A9DC"/>
    <w:rsid w:val="4FC9ED6A"/>
    <w:rsid w:val="500C469E"/>
    <w:rsid w:val="506B9BC7"/>
    <w:rsid w:val="50BB4DC7"/>
    <w:rsid w:val="517F1F00"/>
    <w:rsid w:val="522EFE35"/>
    <w:rsid w:val="527DEB24"/>
    <w:rsid w:val="52C0E017"/>
    <w:rsid w:val="532E543E"/>
    <w:rsid w:val="536E810C"/>
    <w:rsid w:val="5412CB70"/>
    <w:rsid w:val="542AAFE7"/>
    <w:rsid w:val="544B9A52"/>
    <w:rsid w:val="54551707"/>
    <w:rsid w:val="54653B0C"/>
    <w:rsid w:val="54E437CA"/>
    <w:rsid w:val="54EF33B8"/>
    <w:rsid w:val="55327B0D"/>
    <w:rsid w:val="55527CB1"/>
    <w:rsid w:val="55599270"/>
    <w:rsid w:val="5640B667"/>
    <w:rsid w:val="567D8E98"/>
    <w:rsid w:val="56C678FC"/>
    <w:rsid w:val="56CA12B6"/>
    <w:rsid w:val="56E2C539"/>
    <w:rsid w:val="56F3E9AD"/>
    <w:rsid w:val="57382C40"/>
    <w:rsid w:val="575E9DF0"/>
    <w:rsid w:val="577EC9AA"/>
    <w:rsid w:val="579681C6"/>
    <w:rsid w:val="57ADAA03"/>
    <w:rsid w:val="584F84E1"/>
    <w:rsid w:val="58BE8C8C"/>
    <w:rsid w:val="59030538"/>
    <w:rsid w:val="59160D04"/>
    <w:rsid w:val="5934D9FE"/>
    <w:rsid w:val="59379637"/>
    <w:rsid w:val="5937AACF"/>
    <w:rsid w:val="59773D86"/>
    <w:rsid w:val="59D5AE16"/>
    <w:rsid w:val="5A34F2F1"/>
    <w:rsid w:val="5A64B935"/>
    <w:rsid w:val="5A8B3E84"/>
    <w:rsid w:val="5AEFB9FE"/>
    <w:rsid w:val="5B0579D9"/>
    <w:rsid w:val="5B2A5809"/>
    <w:rsid w:val="5BC2FADB"/>
    <w:rsid w:val="5BD44D25"/>
    <w:rsid w:val="5C053FD8"/>
    <w:rsid w:val="5C4FBD92"/>
    <w:rsid w:val="5CA20810"/>
    <w:rsid w:val="5CCFF77E"/>
    <w:rsid w:val="5D6CD298"/>
    <w:rsid w:val="5D87B224"/>
    <w:rsid w:val="5D8BFD4B"/>
    <w:rsid w:val="5D966C38"/>
    <w:rsid w:val="5E9C34D2"/>
    <w:rsid w:val="5EBFBA79"/>
    <w:rsid w:val="5F83B82F"/>
    <w:rsid w:val="5F880244"/>
    <w:rsid w:val="5F99E825"/>
    <w:rsid w:val="60023C13"/>
    <w:rsid w:val="601B25B4"/>
    <w:rsid w:val="60236ECD"/>
    <w:rsid w:val="604F085E"/>
    <w:rsid w:val="60908EBE"/>
    <w:rsid w:val="6117421E"/>
    <w:rsid w:val="6134AF9F"/>
    <w:rsid w:val="61381389"/>
    <w:rsid w:val="615AFB7B"/>
    <w:rsid w:val="61EFCCFF"/>
    <w:rsid w:val="624BE968"/>
    <w:rsid w:val="624C8B8A"/>
    <w:rsid w:val="628209B9"/>
    <w:rsid w:val="63C96E95"/>
    <w:rsid w:val="63D84F2E"/>
    <w:rsid w:val="641E5097"/>
    <w:rsid w:val="64B249B7"/>
    <w:rsid w:val="64BD062A"/>
    <w:rsid w:val="64DE13BC"/>
    <w:rsid w:val="6514834B"/>
    <w:rsid w:val="653530A9"/>
    <w:rsid w:val="65463963"/>
    <w:rsid w:val="6588876F"/>
    <w:rsid w:val="65C41EE2"/>
    <w:rsid w:val="6613C206"/>
    <w:rsid w:val="66246622"/>
    <w:rsid w:val="665D4ACC"/>
    <w:rsid w:val="666B2B44"/>
    <w:rsid w:val="667EC9CB"/>
    <w:rsid w:val="66B04261"/>
    <w:rsid w:val="66D20241"/>
    <w:rsid w:val="66F3F27E"/>
    <w:rsid w:val="670253D8"/>
    <w:rsid w:val="672DACF2"/>
    <w:rsid w:val="67857B2B"/>
    <w:rsid w:val="6796B749"/>
    <w:rsid w:val="679BA57A"/>
    <w:rsid w:val="67B485FD"/>
    <w:rsid w:val="67BEA0B9"/>
    <w:rsid w:val="68082D7B"/>
    <w:rsid w:val="681460FC"/>
    <w:rsid w:val="6835CEBA"/>
    <w:rsid w:val="684D379B"/>
    <w:rsid w:val="68A6C3D8"/>
    <w:rsid w:val="6912F4BD"/>
    <w:rsid w:val="692048CE"/>
    <w:rsid w:val="69F2FA13"/>
    <w:rsid w:val="6A58C214"/>
    <w:rsid w:val="6A692570"/>
    <w:rsid w:val="6A751E04"/>
    <w:rsid w:val="6A854BB5"/>
    <w:rsid w:val="6A86972D"/>
    <w:rsid w:val="6A89DC91"/>
    <w:rsid w:val="6A932827"/>
    <w:rsid w:val="6AB08E5C"/>
    <w:rsid w:val="6B698EAE"/>
    <w:rsid w:val="6B77BB46"/>
    <w:rsid w:val="6B8D32C8"/>
    <w:rsid w:val="6BAF708E"/>
    <w:rsid w:val="6BB05EDE"/>
    <w:rsid w:val="6BFD2374"/>
    <w:rsid w:val="6C17CDA1"/>
    <w:rsid w:val="6C404A76"/>
    <w:rsid w:val="6C4A146F"/>
    <w:rsid w:val="6C5EC466"/>
    <w:rsid w:val="6C6FB920"/>
    <w:rsid w:val="6CA03848"/>
    <w:rsid w:val="6CA4F743"/>
    <w:rsid w:val="6CB842CD"/>
    <w:rsid w:val="6CECE104"/>
    <w:rsid w:val="6CED572E"/>
    <w:rsid w:val="6D46B615"/>
    <w:rsid w:val="6D954898"/>
    <w:rsid w:val="6DB0CF09"/>
    <w:rsid w:val="6DE2FF5B"/>
    <w:rsid w:val="6E4A15BA"/>
    <w:rsid w:val="6E4B5434"/>
    <w:rsid w:val="6EC1C3C6"/>
    <w:rsid w:val="6EED4A9B"/>
    <w:rsid w:val="6F1C879A"/>
    <w:rsid w:val="6F5260A5"/>
    <w:rsid w:val="6F638E55"/>
    <w:rsid w:val="6FD1AC6B"/>
    <w:rsid w:val="6FE72122"/>
    <w:rsid w:val="70458427"/>
    <w:rsid w:val="7137F2AC"/>
    <w:rsid w:val="714504CD"/>
    <w:rsid w:val="7149AC8E"/>
    <w:rsid w:val="71506840"/>
    <w:rsid w:val="71C22182"/>
    <w:rsid w:val="71DFF970"/>
    <w:rsid w:val="72543F68"/>
    <w:rsid w:val="7267D820"/>
    <w:rsid w:val="7283838F"/>
    <w:rsid w:val="72FE1B0C"/>
    <w:rsid w:val="730C96CD"/>
    <w:rsid w:val="736CA930"/>
    <w:rsid w:val="73848C2A"/>
    <w:rsid w:val="73A15C67"/>
    <w:rsid w:val="73B02486"/>
    <w:rsid w:val="73C0C8D1"/>
    <w:rsid w:val="73CC7979"/>
    <w:rsid w:val="73CCACBF"/>
    <w:rsid w:val="73E11E50"/>
    <w:rsid w:val="73F10487"/>
    <w:rsid w:val="741C44FC"/>
    <w:rsid w:val="741CC701"/>
    <w:rsid w:val="7427E4A0"/>
    <w:rsid w:val="744B493B"/>
    <w:rsid w:val="7483A663"/>
    <w:rsid w:val="74B720CF"/>
    <w:rsid w:val="758D8B93"/>
    <w:rsid w:val="75BE7220"/>
    <w:rsid w:val="762D2212"/>
    <w:rsid w:val="764E1C21"/>
    <w:rsid w:val="7683765C"/>
    <w:rsid w:val="76C67259"/>
    <w:rsid w:val="76FA0E5D"/>
    <w:rsid w:val="7724C488"/>
    <w:rsid w:val="774256FC"/>
    <w:rsid w:val="7771BDBF"/>
    <w:rsid w:val="77733F32"/>
    <w:rsid w:val="777E80C2"/>
    <w:rsid w:val="779C9325"/>
    <w:rsid w:val="77D01E3E"/>
    <w:rsid w:val="77E58408"/>
    <w:rsid w:val="7805C2C1"/>
    <w:rsid w:val="7815EC2C"/>
    <w:rsid w:val="7880ABC8"/>
    <w:rsid w:val="7893A576"/>
    <w:rsid w:val="791303A3"/>
    <w:rsid w:val="79451C8D"/>
    <w:rsid w:val="7948ECC2"/>
    <w:rsid w:val="7AA31DDB"/>
    <w:rsid w:val="7AAACF4C"/>
    <w:rsid w:val="7AEE4577"/>
    <w:rsid w:val="7B154285"/>
    <w:rsid w:val="7B6027E8"/>
    <w:rsid w:val="7C666044"/>
    <w:rsid w:val="7C76F52C"/>
    <w:rsid w:val="7C87330D"/>
    <w:rsid w:val="7CC22048"/>
    <w:rsid w:val="7D7DB7E0"/>
    <w:rsid w:val="7DAE1791"/>
    <w:rsid w:val="7DAE2BEC"/>
    <w:rsid w:val="7E072C37"/>
    <w:rsid w:val="7E21E7B3"/>
    <w:rsid w:val="7E9C338A"/>
    <w:rsid w:val="7EEA3F5D"/>
    <w:rsid w:val="7F3B816E"/>
    <w:rsid w:val="7F9EA32C"/>
    <w:rsid w:val="7FB00294"/>
    <w:rsid w:val="7FD7080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590F"/>
  <w15:docId w15:val="{F30AA43F-5322-4E26-86A6-70F8DC23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3210B"/>
    <w:pPr>
      <w:spacing w:after="200" w:line="276" w:lineRule="auto"/>
    </w:pPr>
    <w:rPr>
      <w:rFonts w:ascii="Calibri" w:eastAsia="Calibri" w:hAnsi="Calibri" w:cs="Times New Roman"/>
      <w:kern w:val="0"/>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632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3210B"/>
    <w:pPr>
      <w:ind w:left="720"/>
      <w:contextualSpacing/>
    </w:pPr>
  </w:style>
  <w:style w:type="paragraph" w:customStyle="1" w:styleId="Default">
    <w:name w:val="Default"/>
    <w:rsid w:val="00856C58"/>
    <w:pPr>
      <w:autoSpaceDE w:val="0"/>
      <w:autoSpaceDN w:val="0"/>
      <w:adjustRightInd w:val="0"/>
      <w:spacing w:after="0" w:line="240" w:lineRule="auto"/>
    </w:pPr>
    <w:rPr>
      <w:rFonts w:ascii="Garamond" w:hAnsi="Garamond" w:cs="Garamond"/>
      <w:color w:val="000000"/>
      <w:kern w:val="0"/>
      <w:sz w:val="24"/>
      <w:szCs w:val="24"/>
    </w:rPr>
  </w:style>
  <w:style w:type="paragraph" w:styleId="Redaktsioon">
    <w:name w:val="Revision"/>
    <w:hidden/>
    <w:uiPriority w:val="99"/>
    <w:semiHidden/>
    <w:rsid w:val="000F457F"/>
    <w:pPr>
      <w:spacing w:after="0" w:line="240" w:lineRule="auto"/>
    </w:pPr>
    <w:rPr>
      <w:rFonts w:ascii="Calibri" w:eastAsia="Calibri" w:hAnsi="Calibri" w:cs="Times New Roman"/>
      <w:kern w:val="0"/>
      <w14:ligatures w14:val="none"/>
    </w:rPr>
  </w:style>
  <w:style w:type="character" w:styleId="Kommentaariviide">
    <w:name w:val="annotation reference"/>
    <w:basedOn w:val="Liguvaikefont"/>
    <w:uiPriority w:val="99"/>
    <w:semiHidden/>
    <w:unhideWhenUsed/>
    <w:rsid w:val="001D0451"/>
    <w:rPr>
      <w:sz w:val="16"/>
      <w:szCs w:val="16"/>
    </w:rPr>
  </w:style>
  <w:style w:type="paragraph" w:styleId="Kommentaaritekst">
    <w:name w:val="annotation text"/>
    <w:basedOn w:val="Normaallaad"/>
    <w:link w:val="KommentaaritekstMrk"/>
    <w:uiPriority w:val="99"/>
    <w:unhideWhenUsed/>
    <w:rsid w:val="001D0451"/>
    <w:pPr>
      <w:spacing w:line="240" w:lineRule="auto"/>
    </w:pPr>
    <w:rPr>
      <w:sz w:val="20"/>
      <w:szCs w:val="20"/>
    </w:rPr>
  </w:style>
  <w:style w:type="character" w:customStyle="1" w:styleId="KommentaaritekstMrk">
    <w:name w:val="Kommentaari tekst Märk"/>
    <w:basedOn w:val="Liguvaikefont"/>
    <w:link w:val="Kommentaaritekst"/>
    <w:uiPriority w:val="99"/>
    <w:rsid w:val="001D0451"/>
    <w:rPr>
      <w:rFonts w:ascii="Calibri" w:eastAsia="Calibri" w:hAnsi="Calibri"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1D0451"/>
    <w:rPr>
      <w:b/>
      <w:bCs/>
    </w:rPr>
  </w:style>
  <w:style w:type="character" w:customStyle="1" w:styleId="KommentaariteemaMrk">
    <w:name w:val="Kommentaari teema Märk"/>
    <w:basedOn w:val="KommentaaritekstMrk"/>
    <w:link w:val="Kommentaariteema"/>
    <w:uiPriority w:val="99"/>
    <w:semiHidden/>
    <w:rsid w:val="001D0451"/>
    <w:rPr>
      <w:rFonts w:ascii="Calibri" w:eastAsia="Calibri" w:hAnsi="Calibri" w:cs="Times New Roman"/>
      <w:b/>
      <w:bCs/>
      <w:kern w:val="0"/>
      <w:sz w:val="20"/>
      <w:szCs w:val="20"/>
      <w14:ligatures w14:val="none"/>
    </w:rPr>
  </w:style>
  <w:style w:type="paragraph" w:styleId="Allmrkusetekst">
    <w:name w:val="footnote text"/>
    <w:basedOn w:val="Normaallaad"/>
    <w:link w:val="AllmrkusetekstMrk"/>
    <w:uiPriority w:val="99"/>
    <w:semiHidden/>
    <w:unhideWhenUsed/>
    <w:rsid w:val="00D77C3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D77C37"/>
    <w:rPr>
      <w:rFonts w:ascii="Calibri" w:eastAsia="Calibri" w:hAnsi="Calibri" w:cs="Times New Roman"/>
      <w:kern w:val="0"/>
      <w:sz w:val="20"/>
      <w:szCs w:val="20"/>
      <w14:ligatures w14:val="none"/>
    </w:rPr>
  </w:style>
  <w:style w:type="character" w:styleId="Allmrkuseviide">
    <w:name w:val="footnote reference"/>
    <w:basedOn w:val="Liguvaikefont"/>
    <w:uiPriority w:val="99"/>
    <w:semiHidden/>
    <w:unhideWhenUsed/>
    <w:rsid w:val="00D77C37"/>
    <w:rPr>
      <w:vertAlign w:val="superscript"/>
    </w:rPr>
  </w:style>
  <w:style w:type="paragraph" w:styleId="Vahedeta">
    <w:name w:val="No Spacing"/>
    <w:uiPriority w:val="1"/>
    <w:qFormat/>
    <w:rsid w:val="6E4B5434"/>
    <w:pPr>
      <w:spacing w:after="0"/>
    </w:pPr>
  </w:style>
  <w:style w:type="paragraph" w:styleId="Pis">
    <w:name w:val="header"/>
    <w:basedOn w:val="Normaallaad"/>
    <w:link w:val="PisMrk"/>
    <w:uiPriority w:val="99"/>
    <w:unhideWhenUsed/>
    <w:rsid w:val="003D7630"/>
    <w:pPr>
      <w:tabs>
        <w:tab w:val="center" w:pos="4536"/>
        <w:tab w:val="right" w:pos="9072"/>
      </w:tabs>
      <w:spacing w:after="0" w:line="240" w:lineRule="auto"/>
    </w:pPr>
  </w:style>
  <w:style w:type="character" w:customStyle="1" w:styleId="PisMrk">
    <w:name w:val="Päis Märk"/>
    <w:basedOn w:val="Liguvaikefont"/>
    <w:link w:val="Pis"/>
    <w:uiPriority w:val="99"/>
    <w:rsid w:val="003D7630"/>
    <w:rPr>
      <w:rFonts w:ascii="Calibri" w:eastAsia="Calibri" w:hAnsi="Calibri" w:cs="Times New Roman"/>
      <w:kern w:val="0"/>
      <w14:ligatures w14:val="none"/>
    </w:rPr>
  </w:style>
  <w:style w:type="paragraph" w:styleId="Jalus">
    <w:name w:val="footer"/>
    <w:basedOn w:val="Normaallaad"/>
    <w:link w:val="JalusMrk"/>
    <w:uiPriority w:val="99"/>
    <w:unhideWhenUsed/>
    <w:rsid w:val="003D7630"/>
    <w:pPr>
      <w:tabs>
        <w:tab w:val="center" w:pos="4536"/>
        <w:tab w:val="right" w:pos="9072"/>
      </w:tabs>
      <w:spacing w:after="0" w:line="240" w:lineRule="auto"/>
    </w:pPr>
  </w:style>
  <w:style w:type="character" w:customStyle="1" w:styleId="JalusMrk">
    <w:name w:val="Jalus Märk"/>
    <w:basedOn w:val="Liguvaikefont"/>
    <w:link w:val="Jalus"/>
    <w:uiPriority w:val="99"/>
    <w:rsid w:val="003D7630"/>
    <w:rPr>
      <w:rFonts w:ascii="Calibri" w:eastAsia="Calibri" w:hAnsi="Calibri" w:cs="Times New Roman"/>
      <w:kern w:val="0"/>
      <w14:ligatures w14:val="none"/>
    </w:rPr>
  </w:style>
  <w:style w:type="paragraph" w:customStyle="1" w:styleId="paragraph">
    <w:name w:val="paragraph"/>
    <w:basedOn w:val="Normaallaad"/>
    <w:rsid w:val="00AB448C"/>
    <w:pPr>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normaltextrun">
    <w:name w:val="normaltextrun"/>
    <w:basedOn w:val="Liguvaikefont"/>
    <w:rsid w:val="00AB448C"/>
  </w:style>
  <w:style w:type="character" w:customStyle="1" w:styleId="eop">
    <w:name w:val="eop"/>
    <w:basedOn w:val="Liguvaikefont"/>
    <w:rsid w:val="00AB448C"/>
  </w:style>
  <w:style w:type="character" w:styleId="Mainimine">
    <w:name w:val="Mention"/>
    <w:basedOn w:val="Liguvaikefont"/>
    <w:uiPriority w:val="99"/>
    <w:unhideWhenUsed/>
    <w:rsid w:val="005A00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5E3C7FA-A4BA-4581-A3AA-FBA39D18CFE6}">
    <t:Anchor>
      <t:Comment id="1047685234"/>
    </t:Anchor>
    <t:History>
      <t:Event id="{0419866F-AE3C-4E78-9FD6-A1162E68B768}" time="2026-04-07T05:42:01.786Z">
        <t:Attribution userId="S::aleksandr.logussov@justdigi.ee::f740f749-8a97-405b-92fe-671f494990dc" userProvider="AD" userName="Aleksandr Logussov - JUSTDIGI"/>
        <t:Anchor>
          <t:Comment id="1047685234"/>
        </t:Anchor>
        <t:Create/>
      </t:Event>
      <t:Event id="{6726A0FD-0B4E-4514-9981-E5F40041946D}" time="2026-04-07T05:42:01.786Z">
        <t:Attribution userId="S::aleksandr.logussov@justdigi.ee::f740f749-8a97-405b-92fe-671f494990dc" userProvider="AD" userName="Aleksandr Logussov - JUSTDIGI"/>
        <t:Anchor>
          <t:Comment id="1047685234"/>
        </t:Anchor>
        <t:Assign userId="S::maarja.roht@justdigi.ee::64012833-1ade-475b-bf65-f712a5152dcd" userProvider="AD" userName="Maarja Roht - JUSTDIGI"/>
      </t:Event>
      <t:Event id="{2960F913-B605-4B07-9371-923B49ADED5D}" time="2026-04-07T05:42:01.786Z">
        <t:Attribution userId="S::aleksandr.logussov@justdigi.ee::f740f749-8a97-405b-92fe-671f494990dc" userProvider="AD" userName="Aleksandr Logussov - JUSTDIGI"/>
        <t:Anchor>
          <t:Comment id="1047685234"/>
        </t:Anchor>
        <t:SetTitle title="@Maarja Roht - JUSTDIGI nagu eile koosolekul mainisin, jäävad PankrS-iga seotud küsimused suni otsustada: täitekulud eelisjärjekorras ja abid halduriteks. Ootan sinu sisendit. Kui nõustume ettepanekutega ja võtame muudatused eelnõust välja - siis pika…"/>
      </t:Event>
      <t:Event id="{4127D9C8-8C61-4440-ACFB-7C38F69B82C4}" time="2026-04-09T12:23:15.145Z">
        <t:Attribution userId="S::aleksandr.logussov@justdigi.ee::f740f749-8a97-405b-92fe-671f494990dc" userProvider="AD" userName="Aleksandr Logussov - JUSTDIGI"/>
        <t:Progress percentComplete="100"/>
      </t:Event>
    </t:History>
  </t:Task>
  <t:Task id="{A179D337-45C2-4598-A625-5CE426D4C002}">
    <t:Anchor>
      <t:Comment id="2034311378"/>
    </t:Anchor>
    <t:History>
      <t:Event id="{F836C09B-C4DA-42FD-99BF-A489C441791C}" time="2026-04-07T05:54:29.116Z">
        <t:Attribution userId="S::aleksandr.logussov@justdigi.ee::f740f749-8a97-405b-92fe-671f494990dc" userProvider="AD" userName="Aleksandr Logussov - JUSTDIGI"/>
        <t:Anchor>
          <t:Comment id="2034311378"/>
        </t:Anchor>
        <t:Create/>
      </t:Event>
      <t:Event id="{A5CFC459-4F69-4135-B6DD-ECE71E2DFA41}" time="2026-04-07T05:54:29.116Z">
        <t:Attribution userId="S::aleksandr.logussov@justdigi.ee::f740f749-8a97-405b-92fe-671f494990dc" userProvider="AD" userName="Aleksandr Logussov - JUSTDIGI"/>
        <t:Anchor>
          <t:Comment id="2034311378"/>
        </t:Anchor>
        <t:Assign userId="S::gerli.spelman@justdigi.ee::e71995d2-e88f-4ac5-b2b5-81ebc394e4dc" userProvider="AD" userName="Gerli Spelman - JUSTDIGI"/>
      </t:Event>
      <t:Event id="{ECF82FB2-672F-4C8C-BC8E-E6CC2C8821FC}" time="2026-04-07T05:54:29.116Z">
        <t:Attribution userId="S::aleksandr.logussov@justdigi.ee::f740f749-8a97-405b-92fe-671f494990dc" userProvider="AD" userName="Aleksandr Logussov - JUSTDIGI"/>
        <t:Anchor>
          <t:Comment id="2034311378"/>
        </t:Anchor>
        <t:SetTitle title="@Gerli Spelman - JUSTDIGI vaata palun seda. Kuigi natuke asja selles ettepanekus nagu oleks, ma ei kiirustaks sellega nõustuma, kuna see keeraks normi loogika sassi. Minule tundub, et siin ei ole tegemist nõusoleku või selle puudumise küsimusega, vaid lg…"/>
      </t:Event>
      <t:Event id="{494CD558-65C3-4A97-9170-072E9E222274}" time="2026-04-10T05:51:39.603Z">
        <t:Attribution userId="S::aleksandr.logussov@justdigi.ee::f740f749-8a97-405b-92fe-671f494990dc" userProvider="AD" userName="Aleksandr Logussov - JUSTDIGI"/>
        <t:Progress percentComplete="100"/>
      </t:Event>
    </t:History>
  </t:Task>
  <t:Task id="{5BB38534-5F24-4A4D-9B27-37B01BAC6197}">
    <t:Anchor>
      <t:Comment id="1133134234"/>
    </t:Anchor>
    <t:History>
      <t:Event id="{B6989647-684E-48F4-9BC3-64C5833DBA27}" time="2026-04-07T05:42:30.558Z">
        <t:Attribution userId="S::aleksandr.logussov@justdigi.ee::f740f749-8a97-405b-92fe-671f494990dc" userProvider="AD" userName="Aleksandr Logussov - JUSTDIGI"/>
        <t:Anchor>
          <t:Comment id="1133134234"/>
        </t:Anchor>
        <t:Create/>
      </t:Event>
      <t:Event id="{454CE299-5689-4962-8793-5512FAF4A4A7}" time="2026-04-07T05:42:30.558Z">
        <t:Attribution userId="S::aleksandr.logussov@justdigi.ee::f740f749-8a97-405b-92fe-671f494990dc" userProvider="AD" userName="Aleksandr Logussov - JUSTDIGI"/>
        <t:Anchor>
          <t:Comment id="1133134234"/>
        </t:Anchor>
        <t:Assign userId="S::maarja.roht@justdigi.ee::64012833-1ade-475b-bf65-f712a5152dcd" userProvider="AD" userName="Maarja Roht - JUSTDIGI"/>
      </t:Event>
      <t:Event id="{0A2A04C1-60F8-428B-BFD1-06A128087EB1}" time="2026-04-07T05:42:30.558Z">
        <t:Attribution userId="S::aleksandr.logussov@justdigi.ee::f740f749-8a97-405b-92fe-671f494990dc" userProvider="AD" userName="Aleksandr Logussov - JUSTDIGI"/>
        <t:Anchor>
          <t:Comment id="1133134234"/>
        </t:Anchor>
        <t:SetTitle title="@Maarja Roht - JUSTDIGI "/>
      </t:Event>
      <t:Event id="{21084C05-4AC1-465A-81AE-89FF589F358D}" time="2026-04-09T12:24:14.29Z">
        <t:Attribution userId="S::aleksandr.logussov@justdigi.ee::f740f749-8a97-405b-92fe-671f494990dc" userProvider="AD" userName="Aleksandr Logussov - JUSTDIGI"/>
        <t:Progress percentComplete="100"/>
      </t:Event>
    </t:History>
  </t:Task>
  <t:Task id="{288DD3C0-3BDF-4126-BCA1-32E86CAB8AB4}">
    <t:Anchor>
      <t:Comment id="1792041346"/>
    </t:Anchor>
    <t:History>
      <t:Event id="{2F264F4F-AD8B-4B0C-AE3C-DD842CCEE9DA}" time="2026-04-07T05:42:57.847Z">
        <t:Attribution userId="S::aleksandr.logussov@justdigi.ee::f740f749-8a97-405b-92fe-671f494990dc" userProvider="AD" userName="Aleksandr Logussov - JUSTDIGI"/>
        <t:Anchor>
          <t:Comment id="1792041346"/>
        </t:Anchor>
        <t:Create/>
      </t:Event>
      <t:Event id="{DFD226AD-B508-4DD4-B8E1-751B4D4E7039}" time="2026-04-07T05:42:57.847Z">
        <t:Attribution userId="S::aleksandr.logussov@justdigi.ee::f740f749-8a97-405b-92fe-671f494990dc" userProvider="AD" userName="Aleksandr Logussov - JUSTDIGI"/>
        <t:Anchor>
          <t:Comment id="1792041346"/>
        </t:Anchor>
        <t:Assign userId="S::maarja.roht@justdigi.ee::64012833-1ade-475b-bf65-f712a5152dcd" userProvider="AD" userName="Maarja Roht - JUSTDIGI"/>
      </t:Event>
      <t:Event id="{6C3435C2-8E12-4607-828A-AB03E97233A6}" time="2026-04-07T05:42:57.847Z">
        <t:Attribution userId="S::aleksandr.logussov@justdigi.ee::f740f749-8a97-405b-92fe-671f494990dc" userProvider="AD" userName="Aleksandr Logussov - JUSTDIGI"/>
        <t:Anchor>
          <t:Comment id="1792041346"/>
        </t:Anchor>
        <t:SetTitle title="@Maarja Roht - JUSTDIGI "/>
      </t:Event>
      <t:Event id="{E175AFF3-5ADE-4DD9-808A-F0FF08A8C587}" time="2026-04-09T12:34:29.563Z">
        <t:Attribution userId="S::aleksandr.logussov@justdigi.ee::f740f749-8a97-405b-92fe-671f494990dc" userProvider="AD" userName="Aleksandr Logussov - JUSTDIGI"/>
        <t:Progress percentComplete="100"/>
      </t:Event>
    </t:History>
  </t:Task>
  <t:Task id="{152ADED5-EED9-47D5-A521-BE754D0C35E3}">
    <t:Anchor>
      <t:Comment id="1201821749"/>
    </t:Anchor>
    <t:History>
      <t:Event id="{590535F0-1CC2-4FD2-BD3B-D08F9473D4AA}" time="2026-04-07T05:43:16.31Z">
        <t:Attribution userId="S::aleksandr.logussov@justdigi.ee::f740f749-8a97-405b-92fe-671f494990dc" userProvider="AD" userName="Aleksandr Logussov - JUSTDIGI"/>
        <t:Anchor>
          <t:Comment id="1201821749"/>
        </t:Anchor>
        <t:Create/>
      </t:Event>
      <t:Event id="{2A9F8CB2-8D5D-4AD3-B4E2-C3AB758879EE}" time="2026-04-07T05:43:16.31Z">
        <t:Attribution userId="S::aleksandr.logussov@justdigi.ee::f740f749-8a97-405b-92fe-671f494990dc" userProvider="AD" userName="Aleksandr Logussov - JUSTDIGI"/>
        <t:Anchor>
          <t:Comment id="1201821749"/>
        </t:Anchor>
        <t:Assign userId="S::maarja.roht@justdigi.ee::64012833-1ade-475b-bf65-f712a5152dcd" userProvider="AD" userName="Maarja Roht - JUSTDIGI"/>
      </t:Event>
      <t:Event id="{77E284B8-3DC7-42DB-934B-9C6313AA0D47}" time="2026-04-07T05:43:16.31Z">
        <t:Attribution userId="S::aleksandr.logussov@justdigi.ee::f740f749-8a97-405b-92fe-671f494990dc" userProvider="AD" userName="Aleksandr Logussov - JUSTDIGI"/>
        <t:Anchor>
          <t:Comment id="1201821749"/>
        </t:Anchor>
        <t:SetTitle title="@Maarja Roht - JUSTDIGI "/>
      </t:Event>
      <t:Event id="{4A0DB571-03CD-43D9-8C33-A4FBB07C4919}" time="2026-04-09T12:36:10.255Z">
        <t:Attribution userId="S::aleksandr.logussov@justdigi.ee::f740f749-8a97-405b-92fe-671f494990dc" userProvider="AD" userName="Aleksandr Logussov - JUSTDIGI"/>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47988-844C-4EF5-8732-17480F212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6299A-952B-41F9-AC40-2ED9B6FCC35B}">
  <ds:schemaRefs>
    <ds:schemaRef ds:uri="http://schemas.openxmlformats.org/officeDocument/2006/bibliography"/>
  </ds:schemaRefs>
</ds:datastoreItem>
</file>

<file path=customXml/itemProps3.xml><?xml version="1.0" encoding="utf-8"?>
<ds:datastoreItem xmlns:ds="http://schemas.openxmlformats.org/officeDocument/2006/customXml" ds:itemID="{635E19A3-731C-4A97-A5DB-9A27AEB00F35}">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4.xml><?xml version="1.0" encoding="utf-8"?>
<ds:datastoreItem xmlns:ds="http://schemas.openxmlformats.org/officeDocument/2006/customXml" ds:itemID="{5C06F6FB-254E-400D-BE47-E26D69FDA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8085</Words>
  <Characters>46894</Characters>
  <Application>Microsoft Office Word</Application>
  <DocSecurity>0</DocSecurity>
  <Lines>390</Lines>
  <Paragraphs>109</Paragraphs>
  <ScaleCrop>false</ScaleCrop>
  <Company>Registrite ja Infosüsteemide Keskus</Company>
  <LinksUpToDate>false</LinksUpToDate>
  <CharactersWithSpaces>54870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Logussov</dc:creator>
  <cp:keywords/>
  <dc:description/>
  <cp:lastModifiedBy>Heili Tõnisson - RK</cp:lastModifiedBy>
  <cp:revision>6</cp:revision>
  <cp:lastPrinted>2026-05-20T15:07:00Z</cp:lastPrinted>
  <dcterms:created xsi:type="dcterms:W3CDTF">2026-05-20T14:41:00Z</dcterms:created>
  <dcterms:modified xsi:type="dcterms:W3CDTF">2026-05-20T15:08:00Z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Order">
    <vt:r8>3043600</vt:r8>
  </property>
  <property fmtid="{D5CDD505-2E9C-101B-9397-08002B2CF9AE}" pid="4" name="MSIP_Label_defa4170-0d19-0005-0004-bc88714345d2_Enabled">
    <vt:lpwstr>true</vt:lpwstr>
  </property>
  <property fmtid="{D5CDD505-2E9C-101B-9397-08002B2CF9AE}" pid="5" name="MSIP_Label_defa4170-0d19-0005-0004-bc88714345d2_SetDate">
    <vt:lpwstr>2025-07-01T08:23:16Z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090e2fe8-a2ba-4ee2-960d-89bde1723e7a</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ies>
</file>